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E7B" w:rsidRPr="00DA1C84" w:rsidRDefault="00016AD3" w:rsidP="00DA1C84">
      <w:pPr>
        <w:jc w:val="right"/>
        <w:rPr>
          <w:rFonts w:eastAsiaTheme="minorHAnsi" w:cstheme="minorBidi"/>
          <w:b/>
          <w:sz w:val="96"/>
          <w:szCs w:val="96"/>
        </w:rPr>
      </w:pPr>
      <w:r w:rsidRPr="00DA1C84">
        <w:rPr>
          <w:rFonts w:eastAsiaTheme="minorHAnsi" w:cstheme="minorBidi"/>
          <w:b/>
          <w:sz w:val="96"/>
          <w:szCs w:val="96"/>
        </w:rPr>
        <w:t>P</w:t>
      </w:r>
      <w:r w:rsidR="00914E68">
        <w:rPr>
          <w:rFonts w:eastAsiaTheme="minorHAnsi" w:cstheme="minorBidi"/>
          <w:b/>
          <w:sz w:val="96"/>
          <w:szCs w:val="96"/>
        </w:rPr>
        <w:t>2</w:t>
      </w:r>
    </w:p>
    <w:p w:rsidR="00846E7B" w:rsidRDefault="00846E7B" w:rsidP="00846E7B">
      <w:pPr>
        <w:suppressAutoHyphens w:val="0"/>
        <w:jc w:val="right"/>
        <w:rPr>
          <w:rFonts w:eastAsia="Times New Roman" w:cs="Times New Roman"/>
          <w:b/>
          <w:sz w:val="22"/>
          <w:lang w:eastAsia="en-US"/>
        </w:rPr>
      </w:pPr>
      <w:r w:rsidRPr="00DA1C84">
        <w:rPr>
          <w:rFonts w:eastAsia="Times New Roman" w:cs="Times New Roman"/>
          <w:b/>
          <w:sz w:val="22"/>
          <w:highlight w:val="yellow"/>
          <w:lang w:eastAsia="en-US"/>
        </w:rPr>
        <w:t>EELNÕU</w:t>
      </w:r>
      <w:r w:rsidR="00117FCB">
        <w:rPr>
          <w:rFonts w:eastAsia="Times New Roman" w:cs="Times New Roman"/>
          <w:b/>
          <w:sz w:val="22"/>
          <w:highlight w:val="yellow"/>
          <w:lang w:eastAsia="en-US"/>
        </w:rPr>
        <w:t xml:space="preserve"> 12</w:t>
      </w:r>
      <w:r w:rsidR="00DA1C84" w:rsidRPr="00DA1C84">
        <w:rPr>
          <w:rFonts w:eastAsia="Times New Roman" w:cs="Times New Roman"/>
          <w:b/>
          <w:sz w:val="22"/>
          <w:highlight w:val="yellow"/>
          <w:lang w:eastAsia="en-US"/>
        </w:rPr>
        <w:t>.03.2018</w:t>
      </w:r>
    </w:p>
    <w:p w:rsidR="0018425B" w:rsidRDefault="0018425B" w:rsidP="00846E7B">
      <w:pPr>
        <w:suppressAutoHyphens w:val="0"/>
        <w:jc w:val="right"/>
        <w:rPr>
          <w:rFonts w:eastAsia="Times New Roman" w:cs="Times New Roman"/>
          <w:b/>
          <w:sz w:val="22"/>
          <w:lang w:eastAsia="en-US"/>
        </w:rPr>
      </w:pPr>
      <w:r>
        <w:rPr>
          <w:rFonts w:ascii="Verdana" w:hAnsi="Verdana"/>
          <w:color w:val="FF0000"/>
          <w:sz w:val="20"/>
          <w:szCs w:val="20"/>
        </w:rPr>
        <w:t>1-2.1/77-EN</w:t>
      </w:r>
    </w:p>
    <w:p w:rsidR="00E445C7" w:rsidRPr="00846E7B" w:rsidRDefault="00E445C7" w:rsidP="00E445C7">
      <w:pPr>
        <w:suppressAutoHyphens w:val="0"/>
        <w:jc w:val="right"/>
        <w:rPr>
          <w:rFonts w:eastAsia="Times New Roman" w:cs="Times New Roman"/>
          <w:b/>
          <w:szCs w:val="24"/>
          <w:lang w:eastAsia="en-US"/>
        </w:rPr>
      </w:pPr>
    </w:p>
    <w:p w:rsidR="00E445C7" w:rsidRPr="00846E7B" w:rsidRDefault="00E445C7" w:rsidP="00E445C7">
      <w:pPr>
        <w:suppressAutoHyphens w:val="0"/>
        <w:jc w:val="center"/>
        <w:rPr>
          <w:rFonts w:eastAsia="Times New Roman" w:cs="Times New Roman"/>
          <w:b/>
          <w:sz w:val="28"/>
          <w:szCs w:val="28"/>
          <w:lang w:eastAsia="en-US"/>
        </w:rPr>
      </w:pPr>
      <w:r w:rsidRPr="00846E7B">
        <w:rPr>
          <w:rFonts w:eastAsia="Times New Roman" w:cs="Times New Roman"/>
          <w:b/>
          <w:sz w:val="28"/>
          <w:szCs w:val="28"/>
          <w:lang w:eastAsia="en-US"/>
        </w:rPr>
        <w:t>O T S U S</w:t>
      </w:r>
    </w:p>
    <w:p w:rsidR="00E445C7" w:rsidRPr="00846E7B" w:rsidRDefault="00E445C7" w:rsidP="00E445C7">
      <w:pPr>
        <w:suppressAutoHyphens w:val="0"/>
        <w:jc w:val="center"/>
        <w:rPr>
          <w:rFonts w:eastAsia="Times New Roman" w:cs="Times New Roman"/>
          <w:b/>
          <w:sz w:val="28"/>
          <w:szCs w:val="28"/>
          <w:lang w:eastAsia="en-US"/>
        </w:rPr>
      </w:pPr>
    </w:p>
    <w:p w:rsidR="00E445C7" w:rsidRPr="00846E7B" w:rsidRDefault="00E445C7" w:rsidP="00E445C7">
      <w:pPr>
        <w:suppressAutoHyphens w:val="0"/>
        <w:jc w:val="center"/>
        <w:rPr>
          <w:rFonts w:eastAsia="Times New Roman" w:cs="Times New Roman"/>
          <w:b/>
          <w:sz w:val="28"/>
          <w:szCs w:val="28"/>
          <w:lang w:eastAsia="en-US"/>
        </w:rPr>
      </w:pPr>
    </w:p>
    <w:p w:rsidR="00E445C7" w:rsidRPr="00846E7B" w:rsidRDefault="00E445C7" w:rsidP="00E445C7">
      <w:pPr>
        <w:suppressAutoHyphens w:val="0"/>
        <w:rPr>
          <w:rFonts w:eastAsia="Times New Roman" w:cs="Times New Roman"/>
          <w:b/>
          <w:szCs w:val="24"/>
          <w:lang w:eastAsia="en-US"/>
        </w:rPr>
      </w:pPr>
      <w:r>
        <w:rPr>
          <w:rFonts w:eastAsia="Times New Roman" w:cs="Times New Roman"/>
          <w:b/>
          <w:szCs w:val="24"/>
          <w:lang w:eastAsia="en-US"/>
        </w:rPr>
        <w:t>Valgu</w:t>
      </w:r>
      <w:r w:rsidRPr="00846E7B">
        <w:rPr>
          <w:rFonts w:eastAsia="Times New Roman" w:cs="Times New Roman"/>
          <w:b/>
          <w:szCs w:val="24"/>
          <w:lang w:eastAsia="en-US"/>
        </w:rPr>
        <w:t xml:space="preserve"> </w:t>
      </w:r>
      <w:r>
        <w:rPr>
          <w:rFonts w:eastAsia="Times New Roman" w:cs="Times New Roman"/>
          <w:b/>
          <w:szCs w:val="24"/>
          <w:lang w:eastAsia="en-US"/>
        </w:rPr>
        <w:t>küla</w:t>
      </w:r>
      <w:r w:rsidRPr="00846E7B">
        <w:rPr>
          <w:rFonts w:eastAsia="Times New Roman" w:cs="Times New Roman"/>
          <w:b/>
          <w:szCs w:val="24"/>
          <w:lang w:eastAsia="en-US"/>
        </w:rPr>
        <w:t xml:space="preserve">                                                                     </w:t>
      </w:r>
      <w:r>
        <w:rPr>
          <w:rFonts w:eastAsia="Times New Roman" w:cs="Times New Roman"/>
          <w:b/>
          <w:szCs w:val="24"/>
          <w:lang w:eastAsia="en-US"/>
        </w:rPr>
        <w:t xml:space="preserve">                      20</w:t>
      </w:r>
      <w:r w:rsidRPr="00846E7B">
        <w:rPr>
          <w:rFonts w:eastAsia="Times New Roman" w:cs="Times New Roman"/>
          <w:b/>
          <w:szCs w:val="24"/>
          <w:lang w:eastAsia="en-US"/>
        </w:rPr>
        <w:t>. m</w:t>
      </w:r>
      <w:r>
        <w:rPr>
          <w:rFonts w:eastAsia="Times New Roman" w:cs="Times New Roman"/>
          <w:b/>
          <w:szCs w:val="24"/>
          <w:lang w:eastAsia="en-US"/>
        </w:rPr>
        <w:t>ärts</w:t>
      </w:r>
      <w:r w:rsidRPr="00846E7B">
        <w:rPr>
          <w:rFonts w:eastAsia="Times New Roman" w:cs="Times New Roman"/>
          <w:b/>
          <w:szCs w:val="24"/>
          <w:lang w:eastAsia="en-US"/>
        </w:rPr>
        <w:t xml:space="preserve"> 201</w:t>
      </w:r>
      <w:r>
        <w:rPr>
          <w:rFonts w:eastAsia="Times New Roman" w:cs="Times New Roman"/>
          <w:b/>
          <w:szCs w:val="24"/>
          <w:lang w:eastAsia="en-US"/>
        </w:rPr>
        <w:t>8</w:t>
      </w:r>
      <w:r w:rsidRPr="00846E7B">
        <w:rPr>
          <w:rFonts w:eastAsia="Times New Roman" w:cs="Times New Roman"/>
          <w:b/>
          <w:szCs w:val="24"/>
          <w:lang w:eastAsia="en-US"/>
        </w:rPr>
        <w:t xml:space="preserve"> nr </w:t>
      </w:r>
    </w:p>
    <w:p w:rsidR="00E445C7" w:rsidRPr="00846E7B" w:rsidRDefault="00E445C7" w:rsidP="00E445C7">
      <w:pPr>
        <w:suppressAutoHyphens w:val="0"/>
        <w:rPr>
          <w:rFonts w:eastAsia="Times New Roman" w:cs="Times New Roman"/>
          <w:b/>
          <w:szCs w:val="24"/>
          <w:lang w:eastAsia="en-US"/>
        </w:rPr>
      </w:pPr>
    </w:p>
    <w:p w:rsidR="00E445C7" w:rsidRPr="00117FCB" w:rsidRDefault="00E445C7" w:rsidP="00E445C7">
      <w:pPr>
        <w:keepNext/>
        <w:suppressAutoHyphens w:val="0"/>
        <w:outlineLvl w:val="1"/>
        <w:rPr>
          <w:rFonts w:eastAsia="Times New Roman" w:cs="Times New Roman"/>
          <w:szCs w:val="24"/>
          <w:lang w:eastAsia="et-EE"/>
        </w:rPr>
      </w:pPr>
    </w:p>
    <w:p w:rsidR="00E445C7" w:rsidRPr="00117FCB" w:rsidRDefault="00E445C7" w:rsidP="00E445C7">
      <w:pPr>
        <w:keepNext/>
        <w:suppressAutoHyphens w:val="0"/>
        <w:outlineLvl w:val="1"/>
        <w:rPr>
          <w:rFonts w:eastAsia="Times New Roman" w:cs="Times New Roman"/>
          <w:b/>
          <w:szCs w:val="24"/>
          <w:lang w:eastAsia="et-EE"/>
        </w:rPr>
      </w:pPr>
      <w:r w:rsidRPr="00117FCB">
        <w:rPr>
          <w:rFonts w:eastAsia="Times New Roman" w:cs="Times New Roman"/>
          <w:b/>
          <w:szCs w:val="24"/>
          <w:lang w:eastAsia="et-EE"/>
        </w:rPr>
        <w:t>Teise omavalitsuse üldhariduskooli tegevuskulude katmises osalemine</w:t>
      </w:r>
    </w:p>
    <w:p w:rsidR="00E445C7" w:rsidRPr="00117FCB" w:rsidRDefault="00E445C7" w:rsidP="00E445C7">
      <w:pPr>
        <w:keepNext/>
        <w:suppressAutoHyphens w:val="0"/>
        <w:outlineLvl w:val="1"/>
        <w:rPr>
          <w:rFonts w:eastAsia="Times New Roman" w:cs="Times New Roman"/>
          <w:szCs w:val="24"/>
          <w:lang w:eastAsia="et-EE"/>
        </w:rPr>
      </w:pPr>
    </w:p>
    <w:p w:rsidR="00E445C7" w:rsidRDefault="00E445C7" w:rsidP="00E445C7">
      <w:pPr>
        <w:keepNext/>
        <w:suppressAutoHyphens w:val="0"/>
        <w:outlineLvl w:val="1"/>
        <w:rPr>
          <w:rFonts w:eastAsia="Times New Roman" w:cs="Times New Roman"/>
          <w:szCs w:val="24"/>
          <w:lang w:eastAsia="et-EE"/>
        </w:rPr>
      </w:pPr>
      <w:r w:rsidRPr="00117FCB">
        <w:rPr>
          <w:rFonts w:eastAsia="Times New Roman" w:cs="Times New Roman"/>
          <w:szCs w:val="24"/>
          <w:lang w:eastAsia="et-EE"/>
        </w:rPr>
        <w:t>Võttes aluseks põhikooli ja gümnaasiumi seaduse § 83 l</w:t>
      </w:r>
      <w:r>
        <w:rPr>
          <w:rFonts w:eastAsia="Times New Roman" w:cs="Times New Roman"/>
          <w:szCs w:val="24"/>
          <w:lang w:eastAsia="et-EE"/>
        </w:rPr>
        <w:t>õike</w:t>
      </w:r>
      <w:r w:rsidRPr="00117FCB">
        <w:rPr>
          <w:rFonts w:eastAsia="Times New Roman" w:cs="Times New Roman"/>
          <w:szCs w:val="24"/>
          <w:lang w:eastAsia="et-EE"/>
        </w:rPr>
        <w:t xml:space="preserve"> 1</w:t>
      </w:r>
      <w:r>
        <w:rPr>
          <w:rFonts w:eastAsia="Times New Roman" w:cs="Times New Roman"/>
          <w:szCs w:val="24"/>
          <w:lang w:eastAsia="et-EE"/>
        </w:rPr>
        <w:t xml:space="preserve">, tutvunud haridus- ja teadusministri  ning riigihalduse ministri </w:t>
      </w:r>
      <w:proofErr w:type="spellStart"/>
      <w:r>
        <w:rPr>
          <w:rFonts w:eastAsia="Times New Roman" w:cs="Times New Roman"/>
          <w:szCs w:val="24"/>
          <w:lang w:eastAsia="et-EE"/>
        </w:rPr>
        <w:t>ühiskirjaga</w:t>
      </w:r>
      <w:proofErr w:type="spellEnd"/>
      <w:r>
        <w:rPr>
          <w:rFonts w:eastAsia="Times New Roman" w:cs="Times New Roman"/>
          <w:szCs w:val="24"/>
          <w:lang w:eastAsia="et-EE"/>
        </w:rPr>
        <w:t xml:space="preserve"> kohalikele omavalitsustele (07.02.2018 nr 8-5/18/774), arvestades Märjamaa vallavalitsuse ettepanekut (07.03.2018 istungi protokoll nr 10) ning hariduskomisjoni seisukohta (13.03.2018 koosoleku protokoll nr …) </w:t>
      </w:r>
    </w:p>
    <w:p w:rsidR="00E445C7" w:rsidRPr="00117FCB" w:rsidRDefault="00E445C7" w:rsidP="00E445C7">
      <w:pPr>
        <w:keepNext/>
        <w:suppressAutoHyphens w:val="0"/>
        <w:outlineLvl w:val="1"/>
        <w:rPr>
          <w:rFonts w:eastAsia="Times New Roman" w:cs="Times New Roman"/>
          <w:szCs w:val="24"/>
          <w:lang w:eastAsia="et-EE"/>
        </w:rPr>
      </w:pPr>
      <w:r>
        <w:rPr>
          <w:rFonts w:eastAsia="Times New Roman" w:cs="Times New Roman"/>
          <w:szCs w:val="24"/>
          <w:lang w:eastAsia="et-EE"/>
        </w:rPr>
        <w:t>Märjamaa</w:t>
      </w:r>
      <w:r w:rsidRPr="00117FCB">
        <w:rPr>
          <w:rFonts w:eastAsia="Times New Roman" w:cs="Times New Roman"/>
          <w:szCs w:val="24"/>
          <w:lang w:eastAsia="et-EE"/>
        </w:rPr>
        <w:t xml:space="preserve"> Vallavolikogu</w:t>
      </w:r>
    </w:p>
    <w:p w:rsidR="00E445C7" w:rsidRDefault="00E445C7" w:rsidP="00E445C7">
      <w:pPr>
        <w:keepNext/>
        <w:suppressAutoHyphens w:val="0"/>
        <w:outlineLvl w:val="1"/>
        <w:rPr>
          <w:rFonts w:eastAsia="Times New Roman" w:cs="Times New Roman"/>
          <w:szCs w:val="24"/>
          <w:lang w:eastAsia="et-EE"/>
        </w:rPr>
      </w:pPr>
    </w:p>
    <w:p w:rsidR="00E445C7" w:rsidRPr="00117FCB" w:rsidRDefault="00E445C7" w:rsidP="00E445C7">
      <w:pPr>
        <w:keepNext/>
        <w:suppressAutoHyphens w:val="0"/>
        <w:outlineLvl w:val="1"/>
        <w:rPr>
          <w:rFonts w:eastAsia="Times New Roman" w:cs="Times New Roman"/>
          <w:b/>
          <w:szCs w:val="24"/>
          <w:lang w:eastAsia="et-EE"/>
        </w:rPr>
      </w:pPr>
      <w:r w:rsidRPr="00117FCB">
        <w:rPr>
          <w:rFonts w:eastAsia="Times New Roman" w:cs="Times New Roman"/>
          <w:b/>
          <w:szCs w:val="24"/>
          <w:lang w:eastAsia="et-EE"/>
        </w:rPr>
        <w:t>o t s u s t a b:</w:t>
      </w:r>
    </w:p>
    <w:p w:rsidR="00E445C7" w:rsidRPr="00117FCB" w:rsidRDefault="00E445C7" w:rsidP="00E445C7">
      <w:pPr>
        <w:keepNext/>
        <w:suppressAutoHyphens w:val="0"/>
        <w:outlineLvl w:val="1"/>
        <w:rPr>
          <w:rFonts w:eastAsia="Times New Roman" w:cs="Times New Roman"/>
          <w:szCs w:val="24"/>
          <w:lang w:eastAsia="et-EE"/>
        </w:rPr>
      </w:pPr>
    </w:p>
    <w:p w:rsidR="00E445C7" w:rsidRPr="00062250" w:rsidRDefault="00E445C7" w:rsidP="00E445C7">
      <w:pPr>
        <w:pStyle w:val="Loendilik"/>
        <w:numPr>
          <w:ilvl w:val="0"/>
          <w:numId w:val="4"/>
        </w:numPr>
        <w:spacing w:line="0" w:lineRule="atLeast"/>
        <w:ind w:left="0" w:firstLine="0"/>
        <w:rPr>
          <w:rFonts w:eastAsia="Times New Roman" w:cs="Times New Roman"/>
          <w:szCs w:val="24"/>
          <w:lang w:eastAsia="et-EE"/>
        </w:rPr>
      </w:pPr>
      <w:r w:rsidRPr="00693AC3">
        <w:rPr>
          <w:szCs w:val="24"/>
        </w:rPr>
        <w:t>Osaleda teise omavalitsuse üldhariduskoolis</w:t>
      </w:r>
      <w:r>
        <w:rPr>
          <w:szCs w:val="24"/>
        </w:rPr>
        <w:t xml:space="preserve"> õppivate</w:t>
      </w:r>
      <w:r w:rsidRPr="003A1787">
        <w:rPr>
          <w:szCs w:val="24"/>
        </w:rPr>
        <w:t xml:space="preserve"> </w:t>
      </w:r>
      <w:r w:rsidRPr="00693AC3">
        <w:rPr>
          <w:szCs w:val="24"/>
        </w:rPr>
        <w:t>Märjamaa valla rahvastikuregistrijärgsete</w:t>
      </w:r>
      <w:r>
        <w:rPr>
          <w:szCs w:val="24"/>
        </w:rPr>
        <w:t xml:space="preserve"> laste õppekoha </w:t>
      </w:r>
      <w:r w:rsidRPr="00693AC3">
        <w:rPr>
          <w:szCs w:val="24"/>
        </w:rPr>
        <w:t xml:space="preserve"> tegevuskulude katmises omavalitsuste vaheliste  kokkulepete  alusel</w:t>
      </w:r>
      <w:r>
        <w:rPr>
          <w:szCs w:val="24"/>
        </w:rPr>
        <w:t>, kuid mitte suuremas ulatuses kui Vabariigi Valitsuse kehtestatud õppekoha tegevuskulu piirmäär.</w:t>
      </w:r>
    </w:p>
    <w:p w:rsidR="00E445C7" w:rsidRPr="00062250" w:rsidRDefault="00E445C7" w:rsidP="00E445C7">
      <w:pPr>
        <w:pStyle w:val="Loendilik"/>
        <w:spacing w:line="0" w:lineRule="atLeast"/>
        <w:ind w:left="0"/>
        <w:rPr>
          <w:rFonts w:eastAsia="Times New Roman" w:cs="Times New Roman"/>
          <w:szCs w:val="24"/>
          <w:lang w:eastAsia="et-EE"/>
        </w:rPr>
      </w:pPr>
    </w:p>
    <w:p w:rsidR="00E445C7" w:rsidRPr="00117FCB" w:rsidRDefault="00E445C7" w:rsidP="00E445C7">
      <w:pPr>
        <w:pStyle w:val="Loendilik"/>
        <w:numPr>
          <w:ilvl w:val="0"/>
          <w:numId w:val="4"/>
        </w:numPr>
        <w:spacing w:line="0" w:lineRule="atLeast"/>
        <w:ind w:left="0" w:firstLine="0"/>
        <w:rPr>
          <w:rFonts w:eastAsia="Times New Roman" w:cs="Times New Roman"/>
          <w:szCs w:val="24"/>
          <w:lang w:eastAsia="et-EE"/>
        </w:rPr>
      </w:pPr>
      <w:r w:rsidRPr="00117FCB">
        <w:rPr>
          <w:rFonts w:eastAsia="Times New Roman" w:cs="Times New Roman"/>
          <w:szCs w:val="24"/>
          <w:lang w:eastAsia="et-EE"/>
        </w:rPr>
        <w:t>Otsus jõustub teatavaks tegemisest.</w:t>
      </w:r>
    </w:p>
    <w:p w:rsidR="00E445C7" w:rsidRPr="00117FCB" w:rsidRDefault="00E445C7" w:rsidP="00E445C7">
      <w:pPr>
        <w:keepNext/>
        <w:suppressAutoHyphens w:val="0"/>
        <w:outlineLvl w:val="1"/>
        <w:rPr>
          <w:rFonts w:eastAsia="Times New Roman" w:cs="Times New Roman"/>
          <w:szCs w:val="24"/>
          <w:lang w:eastAsia="et-EE"/>
        </w:rPr>
      </w:pPr>
    </w:p>
    <w:p w:rsidR="00E445C7" w:rsidRPr="00117FCB" w:rsidRDefault="00E445C7" w:rsidP="00E445C7">
      <w:pPr>
        <w:keepNext/>
        <w:suppressAutoHyphens w:val="0"/>
        <w:outlineLvl w:val="1"/>
        <w:rPr>
          <w:rFonts w:eastAsia="Times New Roman" w:cs="Times New Roman"/>
          <w:szCs w:val="24"/>
          <w:lang w:eastAsia="et-EE"/>
        </w:rPr>
      </w:pPr>
      <w:r w:rsidRPr="00117FCB">
        <w:rPr>
          <w:rFonts w:eastAsia="Times New Roman" w:cs="Times New Roman"/>
          <w:szCs w:val="24"/>
          <w:lang w:eastAsia="et-EE"/>
        </w:rPr>
        <w:t>3.</w:t>
      </w:r>
      <w:r w:rsidRPr="00117FCB">
        <w:rPr>
          <w:rFonts w:eastAsia="Times New Roman" w:cs="Times New Roman"/>
          <w:szCs w:val="24"/>
          <w:lang w:eastAsia="et-EE"/>
        </w:rPr>
        <w:tab/>
        <w:t>Otsust on võimalik vaidlustada Tallinna Halduskohtus 30 päeva jooksul pärast avalikustamist.</w:t>
      </w:r>
    </w:p>
    <w:p w:rsidR="00E445C7" w:rsidRDefault="00E445C7" w:rsidP="00E445C7">
      <w:pPr>
        <w:keepNext/>
        <w:suppressAutoHyphens w:val="0"/>
        <w:outlineLvl w:val="1"/>
        <w:rPr>
          <w:rFonts w:eastAsia="Times New Roman" w:cs="Times New Roman"/>
          <w:szCs w:val="24"/>
          <w:lang w:eastAsia="et-EE"/>
        </w:rPr>
      </w:pPr>
    </w:p>
    <w:p w:rsidR="00E445C7" w:rsidRDefault="00E445C7" w:rsidP="00E445C7">
      <w:pPr>
        <w:keepNext/>
        <w:suppressAutoHyphens w:val="0"/>
        <w:jc w:val="left"/>
        <w:outlineLvl w:val="1"/>
        <w:rPr>
          <w:rFonts w:eastAsia="Times New Roman" w:cs="Times New Roman"/>
          <w:szCs w:val="24"/>
          <w:lang w:eastAsia="et-EE"/>
        </w:rPr>
      </w:pPr>
    </w:p>
    <w:p w:rsidR="00CB4EF2" w:rsidRPr="00846E7B" w:rsidRDefault="00CB4EF2" w:rsidP="00E445C7">
      <w:pPr>
        <w:keepNext/>
        <w:suppressAutoHyphens w:val="0"/>
        <w:jc w:val="left"/>
        <w:outlineLvl w:val="1"/>
        <w:rPr>
          <w:rFonts w:eastAsia="Times New Roman" w:cs="Times New Roman"/>
          <w:szCs w:val="24"/>
          <w:lang w:eastAsia="et-EE"/>
        </w:rPr>
      </w:pPr>
    </w:p>
    <w:p w:rsidR="00E445C7" w:rsidRPr="00846E7B" w:rsidRDefault="00E445C7" w:rsidP="00E445C7">
      <w:pPr>
        <w:keepNext/>
        <w:suppressAutoHyphens w:val="0"/>
        <w:jc w:val="left"/>
        <w:outlineLvl w:val="1"/>
        <w:rPr>
          <w:rFonts w:eastAsia="Times New Roman" w:cs="Times New Roman"/>
          <w:szCs w:val="24"/>
          <w:lang w:eastAsia="et-EE"/>
        </w:rPr>
      </w:pPr>
      <w:r w:rsidRPr="00846E7B">
        <w:rPr>
          <w:rFonts w:eastAsia="Times New Roman" w:cs="Times New Roman"/>
          <w:szCs w:val="24"/>
          <w:lang w:eastAsia="et-EE"/>
        </w:rPr>
        <w:t>Urmas Kristal</w:t>
      </w:r>
    </w:p>
    <w:p w:rsidR="00E445C7" w:rsidRPr="00846E7B" w:rsidRDefault="00E445C7" w:rsidP="00E445C7">
      <w:pPr>
        <w:keepNext/>
        <w:suppressAutoHyphens w:val="0"/>
        <w:jc w:val="left"/>
        <w:outlineLvl w:val="1"/>
        <w:rPr>
          <w:rFonts w:eastAsia="Times New Roman" w:cs="Times New Roman"/>
          <w:szCs w:val="24"/>
          <w:lang w:eastAsia="et-EE"/>
        </w:rPr>
      </w:pPr>
      <w:r w:rsidRPr="00846E7B">
        <w:rPr>
          <w:rFonts w:eastAsia="Times New Roman" w:cs="Times New Roman"/>
          <w:szCs w:val="24"/>
          <w:lang w:eastAsia="et-EE"/>
        </w:rPr>
        <w:t>volikogu esimees</w:t>
      </w:r>
    </w:p>
    <w:p w:rsidR="00E445C7" w:rsidRDefault="00E445C7" w:rsidP="00E445C7">
      <w:pPr>
        <w:rPr>
          <w:rFonts w:eastAsiaTheme="minorHAnsi" w:cstheme="minorBidi"/>
          <w:b/>
        </w:rPr>
      </w:pPr>
    </w:p>
    <w:p w:rsidR="00E445C7" w:rsidRDefault="00E445C7" w:rsidP="00E445C7">
      <w:pPr>
        <w:rPr>
          <w:rFonts w:eastAsiaTheme="minorHAnsi" w:cstheme="minorBidi"/>
          <w:b/>
        </w:rPr>
      </w:pPr>
    </w:p>
    <w:p w:rsidR="00846E7B" w:rsidRDefault="00846E7B" w:rsidP="0072786B">
      <w:pPr>
        <w:rPr>
          <w:rFonts w:eastAsiaTheme="minorHAnsi" w:cstheme="minorBidi"/>
          <w:b/>
        </w:rPr>
      </w:pPr>
    </w:p>
    <w:p w:rsidR="0072786B" w:rsidRPr="003A42F5" w:rsidRDefault="0006193E" w:rsidP="0072786B">
      <w:pPr>
        <w:rPr>
          <w:rFonts w:eastAsiaTheme="minorHAnsi" w:cstheme="minorBidi"/>
          <w:b/>
        </w:rPr>
      </w:pPr>
      <w:r w:rsidRPr="003A42F5">
        <w:rPr>
          <w:rFonts w:eastAsiaTheme="minorHAnsi" w:cstheme="minorBidi"/>
          <w:b/>
        </w:rPr>
        <w:t xml:space="preserve">OTSUSE </w:t>
      </w:r>
      <w:r w:rsidR="0072786B" w:rsidRPr="003A42F5">
        <w:rPr>
          <w:rFonts w:eastAsiaTheme="minorHAnsi" w:cstheme="minorBidi"/>
          <w:b/>
        </w:rPr>
        <w:t>EELNÕU SELETUSKIRI</w:t>
      </w:r>
    </w:p>
    <w:p w:rsidR="0072786B" w:rsidRPr="00315681" w:rsidRDefault="0072786B" w:rsidP="0072786B">
      <w:pPr>
        <w:rPr>
          <w:rFonts w:eastAsiaTheme="minorHAnsi" w:cstheme="minorBidi"/>
        </w:rPr>
      </w:pPr>
    </w:p>
    <w:tbl>
      <w:tblPr>
        <w:tblStyle w:val="Kontuurtabel"/>
        <w:tblW w:w="0" w:type="auto"/>
        <w:tblLook w:val="04A0" w:firstRow="1" w:lastRow="0" w:firstColumn="1" w:lastColumn="0" w:noHBand="0" w:noVBand="1"/>
      </w:tblPr>
      <w:tblGrid>
        <w:gridCol w:w="3085"/>
        <w:gridCol w:w="6127"/>
      </w:tblGrid>
      <w:tr w:rsidR="0072786B" w:rsidRPr="00315681" w:rsidTr="0044069F">
        <w:trPr>
          <w:trHeight w:val="459"/>
        </w:trPr>
        <w:tc>
          <w:tcPr>
            <w:tcW w:w="3085" w:type="dxa"/>
          </w:tcPr>
          <w:p w:rsidR="0072786B" w:rsidRPr="00315681" w:rsidRDefault="0072786B" w:rsidP="00A3430A">
            <w:pPr>
              <w:rPr>
                <w:rFonts w:eastAsiaTheme="minorHAnsi" w:cstheme="minorBidi"/>
                <w:b/>
              </w:rPr>
            </w:pPr>
            <w:r w:rsidRPr="00315681">
              <w:rPr>
                <w:rFonts w:eastAsiaTheme="minorHAnsi" w:cstheme="minorBidi"/>
                <w:b/>
              </w:rPr>
              <w:t>Akti andja:</w:t>
            </w:r>
          </w:p>
        </w:tc>
        <w:tc>
          <w:tcPr>
            <w:tcW w:w="6127" w:type="dxa"/>
          </w:tcPr>
          <w:p w:rsidR="0072786B" w:rsidRPr="00315681" w:rsidRDefault="00BA04F7" w:rsidP="00A3430A">
            <w:pPr>
              <w:rPr>
                <w:rFonts w:eastAsiaTheme="minorHAnsi" w:cstheme="minorBidi"/>
              </w:rPr>
            </w:pPr>
            <w:r>
              <w:rPr>
                <w:rFonts w:eastAsiaTheme="minorHAnsi" w:cstheme="minorBidi"/>
              </w:rPr>
              <w:t xml:space="preserve">Märjamaa </w:t>
            </w:r>
            <w:r w:rsidR="0072786B">
              <w:rPr>
                <w:rFonts w:eastAsiaTheme="minorHAnsi" w:cstheme="minorBidi"/>
              </w:rPr>
              <w:t>Vallavolikogu</w:t>
            </w:r>
          </w:p>
        </w:tc>
      </w:tr>
      <w:tr w:rsidR="0072786B" w:rsidRPr="00315681" w:rsidTr="008D0291">
        <w:tc>
          <w:tcPr>
            <w:tcW w:w="3085" w:type="dxa"/>
          </w:tcPr>
          <w:p w:rsidR="001B5652" w:rsidRPr="001B5652" w:rsidRDefault="0072786B" w:rsidP="008D0291">
            <w:pPr>
              <w:rPr>
                <w:rFonts w:eastAsiaTheme="minorHAnsi" w:cstheme="minorBidi"/>
                <w:b/>
                <w:i/>
              </w:rPr>
            </w:pPr>
            <w:r w:rsidRPr="00315681">
              <w:rPr>
                <w:rFonts w:eastAsiaTheme="minorHAnsi" w:cstheme="minorBidi"/>
                <w:b/>
              </w:rPr>
              <w:t>Õigusakti liik:</w:t>
            </w:r>
          </w:p>
        </w:tc>
        <w:tc>
          <w:tcPr>
            <w:tcW w:w="6127" w:type="dxa"/>
          </w:tcPr>
          <w:p w:rsidR="0044069F" w:rsidRPr="00315681" w:rsidRDefault="0044069F" w:rsidP="00EF3366">
            <w:pPr>
              <w:rPr>
                <w:rFonts w:eastAsiaTheme="minorHAnsi" w:cstheme="minorBidi"/>
              </w:rPr>
            </w:pPr>
            <w:r>
              <w:rPr>
                <w:rFonts w:eastAsiaTheme="minorHAnsi" w:cstheme="minorBidi"/>
              </w:rPr>
              <w:t>Otsus</w:t>
            </w:r>
          </w:p>
        </w:tc>
      </w:tr>
      <w:tr w:rsidR="0072786B" w:rsidRPr="00315681" w:rsidTr="008D0291">
        <w:tc>
          <w:tcPr>
            <w:tcW w:w="3085" w:type="dxa"/>
          </w:tcPr>
          <w:p w:rsidR="0072786B" w:rsidRPr="00315681" w:rsidRDefault="0072786B" w:rsidP="00A3430A">
            <w:pPr>
              <w:rPr>
                <w:rFonts w:eastAsiaTheme="minorHAnsi" w:cstheme="minorBidi"/>
                <w:b/>
              </w:rPr>
            </w:pPr>
            <w:r w:rsidRPr="00315681">
              <w:rPr>
                <w:rFonts w:eastAsiaTheme="minorHAnsi" w:cstheme="minorBidi"/>
                <w:b/>
              </w:rPr>
              <w:t>Õigusakti pealkiri:</w:t>
            </w:r>
          </w:p>
        </w:tc>
        <w:tc>
          <w:tcPr>
            <w:tcW w:w="6127" w:type="dxa"/>
          </w:tcPr>
          <w:p w:rsidR="001103D9" w:rsidRPr="00315681" w:rsidRDefault="00FF343F" w:rsidP="00FF343F">
            <w:pPr>
              <w:keepNext/>
              <w:suppressAutoHyphens w:val="0"/>
              <w:outlineLvl w:val="1"/>
              <w:rPr>
                <w:rFonts w:eastAsiaTheme="minorHAnsi" w:cstheme="minorBidi"/>
              </w:rPr>
            </w:pPr>
            <w:r w:rsidRPr="00117FCB">
              <w:rPr>
                <w:rFonts w:eastAsia="Times New Roman" w:cs="Times New Roman"/>
                <w:b/>
                <w:szCs w:val="24"/>
                <w:lang w:eastAsia="et-EE"/>
              </w:rPr>
              <w:t>Teise omavalitsuse üldhariduskooli tegevuskulude katmises osalemine</w:t>
            </w:r>
          </w:p>
        </w:tc>
      </w:tr>
      <w:tr w:rsidR="0072786B" w:rsidRPr="00315681" w:rsidTr="008D0291">
        <w:tc>
          <w:tcPr>
            <w:tcW w:w="3085" w:type="dxa"/>
          </w:tcPr>
          <w:p w:rsidR="0072786B" w:rsidRDefault="0072786B" w:rsidP="00A3430A">
            <w:pPr>
              <w:rPr>
                <w:rFonts w:eastAsiaTheme="minorHAnsi" w:cstheme="minorBidi"/>
                <w:b/>
              </w:rPr>
            </w:pPr>
            <w:r w:rsidRPr="00315681">
              <w:rPr>
                <w:rFonts w:eastAsiaTheme="minorHAnsi" w:cstheme="minorBidi"/>
                <w:b/>
              </w:rPr>
              <w:t>Õigusakti algataja:</w:t>
            </w:r>
          </w:p>
          <w:p w:rsidR="001B5652" w:rsidRPr="001B5652" w:rsidRDefault="001B5652" w:rsidP="008D0291">
            <w:pPr>
              <w:jc w:val="left"/>
              <w:rPr>
                <w:rFonts w:eastAsiaTheme="minorHAnsi" w:cstheme="minorBidi"/>
                <w:i/>
              </w:rPr>
            </w:pPr>
          </w:p>
        </w:tc>
        <w:tc>
          <w:tcPr>
            <w:tcW w:w="6127" w:type="dxa"/>
          </w:tcPr>
          <w:p w:rsidR="0072786B" w:rsidRDefault="00846E7B" w:rsidP="00A3430A">
            <w:pPr>
              <w:rPr>
                <w:rFonts w:eastAsiaTheme="minorHAnsi" w:cstheme="minorBidi"/>
              </w:rPr>
            </w:pPr>
            <w:r>
              <w:rPr>
                <w:rFonts w:eastAsiaTheme="minorHAnsi" w:cstheme="minorBidi"/>
              </w:rPr>
              <w:t>Märjamaa Vallavalitsus</w:t>
            </w:r>
          </w:p>
          <w:p w:rsidR="001103D9" w:rsidRPr="00315681" w:rsidRDefault="001103D9" w:rsidP="00A3430A">
            <w:pPr>
              <w:rPr>
                <w:rFonts w:eastAsiaTheme="minorHAnsi" w:cstheme="minorBidi"/>
              </w:rPr>
            </w:pPr>
          </w:p>
        </w:tc>
      </w:tr>
      <w:tr w:rsidR="0072786B" w:rsidRPr="00315681" w:rsidTr="008D0291">
        <w:tc>
          <w:tcPr>
            <w:tcW w:w="3085" w:type="dxa"/>
          </w:tcPr>
          <w:p w:rsidR="0072786B" w:rsidRPr="00315681" w:rsidRDefault="0072786B" w:rsidP="008D0291">
            <w:pPr>
              <w:jc w:val="left"/>
              <w:rPr>
                <w:rFonts w:eastAsiaTheme="minorHAnsi" w:cstheme="minorBidi"/>
                <w:b/>
              </w:rPr>
            </w:pPr>
            <w:r w:rsidRPr="00315681">
              <w:rPr>
                <w:rFonts w:eastAsiaTheme="minorHAnsi" w:cstheme="minorBidi"/>
                <w:b/>
              </w:rPr>
              <w:t>Eelnõu ja seletuskirja koostaja(d):</w:t>
            </w:r>
          </w:p>
        </w:tc>
        <w:tc>
          <w:tcPr>
            <w:tcW w:w="6127" w:type="dxa"/>
          </w:tcPr>
          <w:p w:rsidR="001103D9" w:rsidRPr="00315681" w:rsidRDefault="001103D9" w:rsidP="00A3430A">
            <w:pPr>
              <w:rPr>
                <w:rFonts w:eastAsiaTheme="minorHAnsi" w:cstheme="minorBidi"/>
              </w:rPr>
            </w:pPr>
          </w:p>
        </w:tc>
      </w:tr>
      <w:tr w:rsidR="0072786B" w:rsidRPr="00315681" w:rsidTr="008D0291">
        <w:tc>
          <w:tcPr>
            <w:tcW w:w="3085" w:type="dxa"/>
          </w:tcPr>
          <w:p w:rsidR="0072786B" w:rsidRPr="00315681" w:rsidRDefault="001103D9" w:rsidP="00265392">
            <w:pPr>
              <w:jc w:val="left"/>
              <w:rPr>
                <w:rFonts w:eastAsiaTheme="minorHAnsi" w:cstheme="minorBidi"/>
                <w:b/>
              </w:rPr>
            </w:pPr>
            <w:r>
              <w:rPr>
                <w:rFonts w:eastAsiaTheme="minorHAnsi" w:cstheme="minorBidi"/>
                <w:b/>
              </w:rPr>
              <w:t>Komisjonid</w:t>
            </w:r>
            <w:r w:rsidR="00265392">
              <w:rPr>
                <w:rFonts w:eastAsiaTheme="minorHAnsi" w:cstheme="minorBidi"/>
                <w:b/>
              </w:rPr>
              <w:t xml:space="preserve"> (s.h osavallakogu), k</w:t>
            </w:r>
            <w:r>
              <w:rPr>
                <w:rFonts w:eastAsiaTheme="minorHAnsi" w:cstheme="minorBidi"/>
                <w:b/>
              </w:rPr>
              <w:t>e</w:t>
            </w:r>
            <w:r w:rsidR="001F5892">
              <w:rPr>
                <w:rFonts w:eastAsiaTheme="minorHAnsi" w:cstheme="minorBidi"/>
                <w:b/>
              </w:rPr>
              <w:t>llele</w:t>
            </w:r>
            <w:r>
              <w:rPr>
                <w:rFonts w:eastAsiaTheme="minorHAnsi" w:cstheme="minorBidi"/>
                <w:b/>
              </w:rPr>
              <w:t xml:space="preserve"> </w:t>
            </w:r>
            <w:r w:rsidR="001F5892">
              <w:rPr>
                <w:rFonts w:eastAsiaTheme="minorHAnsi" w:cstheme="minorBidi"/>
                <w:b/>
              </w:rPr>
              <w:lastRenderedPageBreak/>
              <w:t>eelnõu suunata arutamiseks:</w:t>
            </w:r>
            <w:r>
              <w:rPr>
                <w:rFonts w:eastAsiaTheme="minorHAnsi" w:cstheme="minorBidi"/>
                <w:b/>
              </w:rPr>
              <w:t xml:space="preserve"> </w:t>
            </w:r>
          </w:p>
        </w:tc>
        <w:tc>
          <w:tcPr>
            <w:tcW w:w="6127" w:type="dxa"/>
          </w:tcPr>
          <w:p w:rsidR="0072786B" w:rsidRDefault="00693AC3" w:rsidP="00A3430A">
            <w:pPr>
              <w:rPr>
                <w:rFonts w:eastAsiaTheme="minorHAnsi" w:cstheme="minorBidi"/>
              </w:rPr>
            </w:pPr>
            <w:r>
              <w:rPr>
                <w:rFonts w:eastAsiaTheme="minorHAnsi" w:cstheme="minorBidi"/>
              </w:rPr>
              <w:lastRenderedPageBreak/>
              <w:t>hariduskomisjon</w:t>
            </w:r>
          </w:p>
          <w:p w:rsidR="001103D9" w:rsidRPr="00315681" w:rsidRDefault="001103D9" w:rsidP="00A3430A">
            <w:pPr>
              <w:rPr>
                <w:rFonts w:eastAsiaTheme="minorHAnsi" w:cstheme="minorBidi"/>
              </w:rPr>
            </w:pPr>
          </w:p>
        </w:tc>
      </w:tr>
      <w:tr w:rsidR="00265392" w:rsidRPr="00315681" w:rsidTr="008D0291">
        <w:tc>
          <w:tcPr>
            <w:tcW w:w="3085" w:type="dxa"/>
          </w:tcPr>
          <w:p w:rsidR="001B5652" w:rsidRPr="001B5652" w:rsidRDefault="00265392" w:rsidP="00EF3366">
            <w:pPr>
              <w:rPr>
                <w:rFonts w:eastAsiaTheme="minorHAnsi" w:cstheme="minorBidi"/>
                <w:i/>
              </w:rPr>
            </w:pPr>
            <w:r w:rsidRPr="00265392">
              <w:rPr>
                <w:rFonts w:eastAsiaTheme="minorHAnsi" w:cstheme="minorBidi"/>
                <w:b/>
              </w:rPr>
              <w:t>Huvirühmade kaasamine ja avalik konsultatsioon:</w:t>
            </w:r>
          </w:p>
        </w:tc>
        <w:tc>
          <w:tcPr>
            <w:tcW w:w="6127" w:type="dxa"/>
          </w:tcPr>
          <w:p w:rsidR="00265392" w:rsidRDefault="00A17817" w:rsidP="00A3430A">
            <w:pPr>
              <w:rPr>
                <w:rFonts w:eastAsiaTheme="minorHAnsi" w:cstheme="minorBidi"/>
              </w:rPr>
            </w:pPr>
            <w:r>
              <w:rPr>
                <w:rFonts w:eastAsiaTheme="minorHAnsi" w:cstheme="minorBidi"/>
              </w:rPr>
              <w:t>-</w:t>
            </w:r>
          </w:p>
        </w:tc>
      </w:tr>
      <w:tr w:rsidR="0072786B" w:rsidRPr="00315681" w:rsidTr="008D0291">
        <w:tc>
          <w:tcPr>
            <w:tcW w:w="3085" w:type="dxa"/>
          </w:tcPr>
          <w:p w:rsidR="0072786B" w:rsidRPr="00315681" w:rsidRDefault="0072786B" w:rsidP="00A3430A">
            <w:pPr>
              <w:rPr>
                <w:rFonts w:eastAsiaTheme="minorHAnsi" w:cstheme="minorBidi"/>
                <w:b/>
              </w:rPr>
            </w:pPr>
            <w:r w:rsidRPr="00315681">
              <w:rPr>
                <w:rFonts w:eastAsiaTheme="minorHAnsi" w:cstheme="minorBidi"/>
                <w:b/>
              </w:rPr>
              <w:t>Eelnõu ettekandja istungil:</w:t>
            </w:r>
          </w:p>
        </w:tc>
        <w:tc>
          <w:tcPr>
            <w:tcW w:w="6127" w:type="dxa"/>
          </w:tcPr>
          <w:p w:rsidR="0072786B" w:rsidRDefault="00693AC3" w:rsidP="00A3430A">
            <w:pPr>
              <w:rPr>
                <w:rFonts w:eastAsiaTheme="minorHAnsi" w:cstheme="minorBidi"/>
              </w:rPr>
            </w:pPr>
            <w:r>
              <w:rPr>
                <w:rFonts w:eastAsiaTheme="minorHAnsi" w:cstheme="minorBidi"/>
              </w:rPr>
              <w:t>Vallavanem Villu Karu</w:t>
            </w:r>
          </w:p>
          <w:p w:rsidR="001F5892" w:rsidRPr="00315681" w:rsidRDefault="001F5892" w:rsidP="00A3430A">
            <w:pPr>
              <w:rPr>
                <w:rFonts w:eastAsiaTheme="minorHAnsi" w:cstheme="minorBidi"/>
              </w:rPr>
            </w:pPr>
          </w:p>
        </w:tc>
      </w:tr>
      <w:tr w:rsidR="0072786B" w:rsidRPr="00315681" w:rsidTr="008D0291">
        <w:tc>
          <w:tcPr>
            <w:tcW w:w="3085" w:type="dxa"/>
          </w:tcPr>
          <w:p w:rsidR="0072786B" w:rsidRPr="00315681" w:rsidRDefault="0072786B" w:rsidP="00A3430A">
            <w:pPr>
              <w:rPr>
                <w:rFonts w:eastAsiaTheme="minorHAnsi" w:cstheme="minorBidi"/>
                <w:b/>
              </w:rPr>
            </w:pPr>
            <w:r w:rsidRPr="00315681">
              <w:rPr>
                <w:rFonts w:eastAsiaTheme="minorHAnsi" w:cstheme="minorBidi"/>
                <w:b/>
              </w:rPr>
              <w:t>Õigusakti vastuvõtmiseks vajalik häälteenamus:</w:t>
            </w:r>
            <w:r w:rsidR="001B5652">
              <w:rPr>
                <w:rFonts w:eastAsiaTheme="minorHAnsi" w:cstheme="minorBidi"/>
                <w:b/>
              </w:rPr>
              <w:t xml:space="preserve"> </w:t>
            </w:r>
          </w:p>
        </w:tc>
        <w:tc>
          <w:tcPr>
            <w:tcW w:w="6127" w:type="dxa"/>
          </w:tcPr>
          <w:p w:rsidR="0072786B" w:rsidRPr="00315681" w:rsidRDefault="00DF333D" w:rsidP="00A3430A">
            <w:pPr>
              <w:rPr>
                <w:rFonts w:eastAsiaTheme="minorHAnsi" w:cstheme="minorBidi"/>
              </w:rPr>
            </w:pPr>
            <w:r w:rsidRPr="00DF333D">
              <w:rPr>
                <w:rFonts w:eastAsiaTheme="minorHAnsi" w:cstheme="minorBidi"/>
              </w:rPr>
              <w:t>poolthäälteenamus</w:t>
            </w:r>
          </w:p>
        </w:tc>
      </w:tr>
      <w:tr w:rsidR="00933AC5" w:rsidRPr="00315681" w:rsidTr="008D0291">
        <w:tc>
          <w:tcPr>
            <w:tcW w:w="3085" w:type="dxa"/>
          </w:tcPr>
          <w:p w:rsidR="00933AC5" w:rsidRPr="00315681" w:rsidRDefault="00933AC5" w:rsidP="00EF3366">
            <w:pPr>
              <w:rPr>
                <w:rFonts w:eastAsiaTheme="minorHAnsi" w:cstheme="minorBidi"/>
                <w:b/>
              </w:rPr>
            </w:pPr>
            <w:r>
              <w:rPr>
                <w:rFonts w:eastAsiaTheme="minorHAnsi" w:cstheme="minorBidi"/>
                <w:b/>
              </w:rPr>
              <w:t>Isikud, keda kutsuda eelnõu menetluse ajaks volikogu istungile:</w:t>
            </w:r>
          </w:p>
        </w:tc>
        <w:tc>
          <w:tcPr>
            <w:tcW w:w="6127" w:type="dxa"/>
          </w:tcPr>
          <w:p w:rsidR="00933AC5" w:rsidRPr="00315681" w:rsidRDefault="00DF333D" w:rsidP="00A3430A">
            <w:pPr>
              <w:rPr>
                <w:rFonts w:eastAsiaTheme="minorHAnsi" w:cstheme="minorBidi"/>
              </w:rPr>
            </w:pPr>
            <w:r>
              <w:rPr>
                <w:rFonts w:eastAsiaTheme="minorHAnsi" w:cstheme="minorBidi"/>
              </w:rPr>
              <w:t>-</w:t>
            </w:r>
          </w:p>
        </w:tc>
      </w:tr>
      <w:tr w:rsidR="00933AC5" w:rsidRPr="00315681" w:rsidTr="008D0291">
        <w:tc>
          <w:tcPr>
            <w:tcW w:w="3085" w:type="dxa"/>
          </w:tcPr>
          <w:p w:rsidR="00933AC5" w:rsidRDefault="00933AC5" w:rsidP="00A3430A">
            <w:pPr>
              <w:rPr>
                <w:rFonts w:eastAsiaTheme="minorHAnsi" w:cstheme="minorBidi"/>
                <w:b/>
              </w:rPr>
            </w:pPr>
            <w:r>
              <w:rPr>
                <w:rFonts w:eastAsiaTheme="minorHAnsi" w:cstheme="minorBidi"/>
                <w:b/>
              </w:rPr>
              <w:t xml:space="preserve">Isikud, kellele saata õigusakti ärakiri: </w:t>
            </w:r>
          </w:p>
        </w:tc>
        <w:tc>
          <w:tcPr>
            <w:tcW w:w="6127" w:type="dxa"/>
          </w:tcPr>
          <w:p w:rsidR="00933AC5" w:rsidRPr="00315681" w:rsidRDefault="00DF333D" w:rsidP="00A3430A">
            <w:pPr>
              <w:rPr>
                <w:rFonts w:eastAsiaTheme="minorHAnsi" w:cstheme="minorBidi"/>
              </w:rPr>
            </w:pPr>
            <w:r>
              <w:rPr>
                <w:rFonts w:eastAsiaTheme="minorHAnsi" w:cstheme="minorBidi"/>
              </w:rPr>
              <w:t>-</w:t>
            </w:r>
          </w:p>
        </w:tc>
      </w:tr>
    </w:tbl>
    <w:p w:rsidR="0072786B" w:rsidRPr="00315681" w:rsidRDefault="0072786B" w:rsidP="0072786B">
      <w:pPr>
        <w:ind w:left="720"/>
        <w:contextualSpacing/>
        <w:rPr>
          <w:rFonts w:eastAsiaTheme="minorHAnsi" w:cstheme="minorBidi"/>
        </w:rPr>
      </w:pPr>
    </w:p>
    <w:tbl>
      <w:tblPr>
        <w:tblStyle w:val="Kontuurtabel"/>
        <w:tblW w:w="0" w:type="auto"/>
        <w:tblLook w:val="04A0" w:firstRow="1" w:lastRow="0" w:firstColumn="1" w:lastColumn="0" w:noHBand="0" w:noVBand="1"/>
      </w:tblPr>
      <w:tblGrid>
        <w:gridCol w:w="9212"/>
      </w:tblGrid>
      <w:tr w:rsidR="0072786B" w:rsidRPr="00315681" w:rsidTr="00EF3366">
        <w:trPr>
          <w:trHeight w:val="610"/>
        </w:trPr>
        <w:tc>
          <w:tcPr>
            <w:tcW w:w="9212" w:type="dxa"/>
          </w:tcPr>
          <w:p w:rsidR="001B5652" w:rsidRPr="002E23D9" w:rsidRDefault="0072786B" w:rsidP="00422310">
            <w:pPr>
              <w:numPr>
                <w:ilvl w:val="0"/>
                <w:numId w:val="1"/>
              </w:numPr>
              <w:suppressAutoHyphens w:val="0"/>
              <w:contextualSpacing/>
              <w:rPr>
                <w:rFonts w:eastAsiaTheme="minorHAnsi" w:cstheme="minorBidi"/>
                <w:i/>
              </w:rPr>
            </w:pPr>
            <w:r w:rsidRPr="00315681">
              <w:rPr>
                <w:rFonts w:eastAsiaTheme="minorHAnsi" w:cstheme="minorBidi"/>
                <w:b/>
              </w:rPr>
              <w:t>Eelnõu õiguslik alus</w:t>
            </w:r>
          </w:p>
        </w:tc>
      </w:tr>
      <w:tr w:rsidR="0072786B" w:rsidRPr="00315681" w:rsidTr="00A3430A">
        <w:tc>
          <w:tcPr>
            <w:tcW w:w="9212" w:type="dxa"/>
          </w:tcPr>
          <w:p w:rsidR="00FF343F" w:rsidRDefault="00FF343F" w:rsidP="00FF343F">
            <w:pPr>
              <w:pStyle w:val="Pealkiri3"/>
              <w:shd w:val="clear" w:color="auto" w:fill="FFFFFF"/>
              <w:spacing w:before="0" w:beforeAutospacing="0" w:after="0" w:afterAutospacing="0"/>
              <w:outlineLvl w:val="2"/>
              <w:rPr>
                <w:rStyle w:val="Tugev"/>
                <w:rFonts w:ascii="Arial" w:hAnsi="Arial" w:cs="Arial"/>
                <w:b/>
                <w:bCs/>
                <w:color w:val="000000"/>
                <w:sz w:val="21"/>
                <w:szCs w:val="21"/>
                <w:bdr w:val="none" w:sz="0" w:space="0" w:color="auto" w:frame="1"/>
              </w:rPr>
            </w:pPr>
          </w:p>
          <w:p w:rsidR="00FF343F" w:rsidRDefault="00C30D27" w:rsidP="00FF343F">
            <w:pPr>
              <w:pStyle w:val="Pealkiri3"/>
              <w:shd w:val="clear" w:color="auto" w:fill="FFFFFF"/>
              <w:spacing w:before="0" w:beforeAutospacing="0" w:after="0" w:afterAutospacing="0"/>
              <w:outlineLvl w:val="2"/>
              <w:rPr>
                <w:rStyle w:val="Tugev"/>
                <w:rFonts w:ascii="Arial" w:hAnsi="Arial" w:cs="Arial"/>
                <w:b/>
                <w:bCs/>
                <w:color w:val="000000"/>
                <w:sz w:val="21"/>
                <w:szCs w:val="21"/>
                <w:bdr w:val="none" w:sz="0" w:space="0" w:color="auto" w:frame="1"/>
              </w:rPr>
            </w:pPr>
            <w:hyperlink r:id="rId7" w:anchor="para83" w:history="1">
              <w:r w:rsidR="00FF343F" w:rsidRPr="00FF343F">
                <w:rPr>
                  <w:rStyle w:val="Hperlink"/>
                  <w:rFonts w:ascii="Arial" w:hAnsi="Arial" w:cs="Arial"/>
                  <w:sz w:val="21"/>
                  <w:szCs w:val="21"/>
                  <w:bdr w:val="none" w:sz="0" w:space="0" w:color="auto" w:frame="1"/>
                </w:rPr>
                <w:t>Põhikooli- ja gümnaasiumiseadus § 83:</w:t>
              </w:r>
            </w:hyperlink>
          </w:p>
          <w:p w:rsidR="00FF343F" w:rsidRDefault="00FF343F" w:rsidP="00FF343F">
            <w:pPr>
              <w:pStyle w:val="Pealkiri3"/>
              <w:shd w:val="clear" w:color="auto" w:fill="FFFFFF"/>
              <w:spacing w:before="0" w:beforeAutospacing="0" w:after="0" w:afterAutospacing="0"/>
              <w:outlineLvl w:val="2"/>
              <w:rPr>
                <w:rStyle w:val="Tugev"/>
                <w:rFonts w:ascii="Arial" w:hAnsi="Arial" w:cs="Arial"/>
                <w:b/>
                <w:bCs/>
                <w:color w:val="000000"/>
                <w:sz w:val="21"/>
                <w:szCs w:val="21"/>
                <w:bdr w:val="none" w:sz="0" w:space="0" w:color="auto" w:frame="1"/>
              </w:rPr>
            </w:pPr>
          </w:p>
          <w:p w:rsidR="00FF343F" w:rsidRDefault="00FF343F" w:rsidP="00FF343F">
            <w:pPr>
              <w:pStyle w:val="Pealkiri3"/>
              <w:shd w:val="clear" w:color="auto" w:fill="FFFFFF"/>
              <w:spacing w:before="0" w:beforeAutospacing="0" w:after="0" w:afterAutospacing="0"/>
              <w:outlineLvl w:val="2"/>
              <w:rPr>
                <w:rFonts w:ascii="Arial" w:hAnsi="Arial" w:cs="Arial"/>
                <w:color w:val="000000"/>
                <w:sz w:val="21"/>
                <w:szCs w:val="21"/>
              </w:rPr>
            </w:pPr>
            <w:r>
              <w:rPr>
                <w:rStyle w:val="Tugev"/>
                <w:rFonts w:ascii="Arial" w:hAnsi="Arial" w:cs="Arial"/>
                <w:b/>
                <w:bCs/>
                <w:color w:val="000000"/>
                <w:sz w:val="21"/>
                <w:szCs w:val="21"/>
                <w:bdr w:val="none" w:sz="0" w:space="0" w:color="auto" w:frame="1"/>
              </w:rPr>
              <w:t>§ 83. </w:t>
            </w:r>
            <w:bookmarkStart w:id="0" w:name="para83"/>
            <w:r>
              <w:rPr>
                <w:rFonts w:ascii="Arial" w:hAnsi="Arial" w:cs="Arial"/>
                <w:color w:val="0061AA"/>
                <w:sz w:val="21"/>
                <w:szCs w:val="21"/>
                <w:bdr w:val="none" w:sz="0" w:space="0" w:color="auto" w:frame="1"/>
              </w:rPr>
              <w:t> </w:t>
            </w:r>
            <w:bookmarkEnd w:id="0"/>
            <w:r>
              <w:rPr>
                <w:rFonts w:ascii="Arial" w:hAnsi="Arial" w:cs="Arial"/>
                <w:color w:val="000000"/>
                <w:sz w:val="21"/>
                <w:szCs w:val="21"/>
              </w:rPr>
              <w:t>Munitsipaalkooli tegevuskulude katmises osalemine</w:t>
            </w:r>
          </w:p>
          <w:p w:rsidR="00FF343F" w:rsidRDefault="00FF343F" w:rsidP="00FF343F">
            <w:pPr>
              <w:pStyle w:val="Normaallaadveeb"/>
              <w:shd w:val="clear" w:color="auto" w:fill="FFFFFF"/>
              <w:spacing w:before="0" w:beforeAutospacing="0" w:after="0" w:afterAutospacing="0"/>
              <w:rPr>
                <w:rFonts w:ascii="Arial" w:hAnsi="Arial" w:cs="Arial"/>
                <w:color w:val="202020"/>
                <w:sz w:val="21"/>
                <w:szCs w:val="21"/>
              </w:rPr>
            </w:pPr>
            <w:bookmarkStart w:id="1" w:name="para83lg1"/>
            <w:r>
              <w:rPr>
                <w:rFonts w:ascii="Arial" w:hAnsi="Arial" w:cs="Arial"/>
                <w:color w:val="0061AA"/>
                <w:sz w:val="21"/>
                <w:szCs w:val="21"/>
                <w:bdr w:val="none" w:sz="0" w:space="0" w:color="auto" w:frame="1"/>
              </w:rPr>
              <w:t> </w:t>
            </w:r>
            <w:bookmarkEnd w:id="1"/>
            <w:r>
              <w:rPr>
                <w:rFonts w:ascii="Arial" w:hAnsi="Arial" w:cs="Arial"/>
                <w:color w:val="202020"/>
                <w:sz w:val="21"/>
                <w:szCs w:val="21"/>
              </w:rPr>
              <w:t>(1) Munitsipaalkooli tegevuskulude katmises osalevad täies ulatuses teised vallad või linnad proportsionaalselt selles koolis õppivate õpilaste arvuga, kelle rahvastikuregistri järgne elukoht asub nende valdade või linnade haldusterritooriumil.</w:t>
            </w:r>
            <w:r>
              <w:rPr>
                <w:rFonts w:ascii="Arial" w:hAnsi="Arial" w:cs="Arial"/>
                <w:color w:val="202020"/>
                <w:sz w:val="21"/>
                <w:szCs w:val="21"/>
              </w:rPr>
              <w:br/>
            </w:r>
            <w:r>
              <w:rPr>
                <w:rStyle w:val="mm"/>
                <w:rFonts w:ascii="Arial" w:eastAsia="SimSun" w:hAnsi="Arial" w:cs="Arial"/>
                <w:color w:val="202020"/>
                <w:sz w:val="21"/>
                <w:szCs w:val="21"/>
                <w:bdr w:val="none" w:sz="0" w:space="0" w:color="auto" w:frame="1"/>
              </w:rPr>
              <w:t>[</w:t>
            </w:r>
            <w:hyperlink r:id="rId8" w:history="1">
              <w:r>
                <w:rPr>
                  <w:rStyle w:val="Hperlink"/>
                  <w:rFonts w:ascii="Arial" w:hAnsi="Arial" w:cs="Arial"/>
                  <w:color w:val="551A8B"/>
                  <w:sz w:val="21"/>
                  <w:szCs w:val="21"/>
                  <w:bdr w:val="none" w:sz="0" w:space="0" w:color="auto" w:frame="1"/>
                </w:rPr>
                <w:t>RT I, 10.11.2017, 20</w:t>
              </w:r>
            </w:hyperlink>
            <w:r>
              <w:rPr>
                <w:rStyle w:val="mm"/>
                <w:rFonts w:ascii="Arial" w:eastAsia="SimSun" w:hAnsi="Arial" w:cs="Arial"/>
                <w:color w:val="202020"/>
                <w:sz w:val="21"/>
                <w:szCs w:val="21"/>
                <w:bdr w:val="none" w:sz="0" w:space="0" w:color="auto" w:frame="1"/>
              </w:rPr>
              <w:t xml:space="preserve"> - jõust. 09.11.2017 - Riigikohtu põhiseaduslikkuse järelevalve kolleegiumi otsus tunnistab põhiseadusega vastuolus olevaks selliste </w:t>
            </w:r>
            <w:proofErr w:type="spellStart"/>
            <w:r>
              <w:rPr>
                <w:rStyle w:val="mm"/>
                <w:rFonts w:ascii="Arial" w:eastAsia="SimSun" w:hAnsi="Arial" w:cs="Arial"/>
                <w:color w:val="202020"/>
                <w:sz w:val="21"/>
                <w:szCs w:val="21"/>
                <w:bdr w:val="none" w:sz="0" w:space="0" w:color="auto" w:frame="1"/>
              </w:rPr>
              <w:t>õigustloovate</w:t>
            </w:r>
            <w:proofErr w:type="spellEnd"/>
            <w:r>
              <w:rPr>
                <w:rStyle w:val="mm"/>
                <w:rFonts w:ascii="Arial" w:eastAsia="SimSun" w:hAnsi="Arial" w:cs="Arial"/>
                <w:color w:val="202020"/>
                <w:sz w:val="21"/>
                <w:szCs w:val="21"/>
                <w:bdr w:val="none" w:sz="0" w:space="0" w:color="auto" w:frame="1"/>
              </w:rPr>
              <w:t xml:space="preserve"> aktide andmata jätmise, mis sätestaksid kohaliku omavalitsuse üksusele põhikooli- ja gümnaasiumiseaduse § 83 lõikega 1 pandud kohustuste rahastamise riigieelarvest, kui kohaliku omavalitsuse üksus on taganud kõigile oma rahvastikuregistri järgsetele elanikele võimaluse õppida oma munitsipaalkoolis.]</w:t>
            </w:r>
          </w:p>
          <w:p w:rsidR="00FF343F" w:rsidRDefault="00FF343F" w:rsidP="00FF343F">
            <w:pPr>
              <w:pStyle w:val="Normaallaadveeb"/>
              <w:shd w:val="clear" w:color="auto" w:fill="FFFFFF"/>
              <w:spacing w:before="0" w:beforeAutospacing="0" w:after="0" w:afterAutospacing="0"/>
              <w:rPr>
                <w:rFonts w:ascii="Arial" w:hAnsi="Arial" w:cs="Arial"/>
                <w:color w:val="202020"/>
                <w:sz w:val="21"/>
                <w:szCs w:val="21"/>
              </w:rPr>
            </w:pPr>
            <w:bookmarkStart w:id="2" w:name="para83lg2"/>
            <w:r>
              <w:rPr>
                <w:rFonts w:ascii="Arial" w:hAnsi="Arial" w:cs="Arial"/>
                <w:color w:val="0061AA"/>
                <w:sz w:val="21"/>
                <w:szCs w:val="21"/>
                <w:bdr w:val="none" w:sz="0" w:space="0" w:color="auto" w:frame="1"/>
              </w:rPr>
              <w:t> </w:t>
            </w:r>
            <w:bookmarkEnd w:id="2"/>
            <w:r>
              <w:rPr>
                <w:rFonts w:ascii="Arial" w:hAnsi="Arial" w:cs="Arial"/>
                <w:color w:val="202020"/>
                <w:sz w:val="21"/>
                <w:szCs w:val="21"/>
              </w:rPr>
              <w:t>(2) Munitsipaalkooli tegevuskulude katmisel lähtutakse käesolevast seadusest, kui vallad või linnad ei ole omavahel kokku leppinud teisiti.</w:t>
            </w:r>
          </w:p>
          <w:p w:rsidR="00FF343F" w:rsidRDefault="00FF343F" w:rsidP="00FF343F">
            <w:pPr>
              <w:pStyle w:val="Normaallaadveeb"/>
              <w:shd w:val="clear" w:color="auto" w:fill="FFFFFF"/>
              <w:spacing w:before="0" w:beforeAutospacing="0" w:after="0" w:afterAutospacing="0"/>
              <w:rPr>
                <w:rFonts w:ascii="Arial" w:hAnsi="Arial" w:cs="Arial"/>
                <w:color w:val="202020"/>
                <w:sz w:val="21"/>
                <w:szCs w:val="21"/>
              </w:rPr>
            </w:pPr>
            <w:bookmarkStart w:id="3" w:name="para83lg3"/>
            <w:r>
              <w:rPr>
                <w:rFonts w:ascii="Arial" w:hAnsi="Arial" w:cs="Arial"/>
                <w:color w:val="0061AA"/>
                <w:sz w:val="21"/>
                <w:szCs w:val="21"/>
                <w:bdr w:val="none" w:sz="0" w:space="0" w:color="auto" w:frame="1"/>
              </w:rPr>
              <w:t> </w:t>
            </w:r>
            <w:bookmarkEnd w:id="3"/>
            <w:r>
              <w:rPr>
                <w:rFonts w:ascii="Arial" w:hAnsi="Arial" w:cs="Arial"/>
                <w:color w:val="202020"/>
                <w:sz w:val="21"/>
                <w:szCs w:val="21"/>
              </w:rPr>
              <w:t>/…/.</w:t>
            </w:r>
          </w:p>
          <w:p w:rsidR="00FF343F" w:rsidRDefault="00FF343F" w:rsidP="00FF343F">
            <w:pPr>
              <w:pStyle w:val="Normaallaadveeb"/>
              <w:shd w:val="clear" w:color="auto" w:fill="FFFFFF"/>
              <w:spacing w:before="0" w:beforeAutospacing="0" w:after="0" w:afterAutospacing="0"/>
              <w:rPr>
                <w:rFonts w:ascii="Arial" w:hAnsi="Arial" w:cs="Arial"/>
                <w:color w:val="202020"/>
                <w:sz w:val="21"/>
                <w:szCs w:val="21"/>
              </w:rPr>
            </w:pPr>
            <w:bookmarkStart w:id="4" w:name="para83lg5"/>
            <w:r>
              <w:rPr>
                <w:rFonts w:ascii="Arial" w:hAnsi="Arial" w:cs="Arial"/>
                <w:color w:val="0061AA"/>
                <w:sz w:val="21"/>
                <w:szCs w:val="21"/>
                <w:bdr w:val="none" w:sz="0" w:space="0" w:color="auto" w:frame="1"/>
              </w:rPr>
              <w:t> </w:t>
            </w:r>
            <w:bookmarkEnd w:id="4"/>
            <w:r>
              <w:rPr>
                <w:rFonts w:ascii="Arial" w:hAnsi="Arial" w:cs="Arial"/>
                <w:color w:val="202020"/>
                <w:sz w:val="21"/>
                <w:szCs w:val="21"/>
              </w:rPr>
              <w:t>(5) Valla- või linnavalitsus teatab kirjalikult munitsipaalkoolide tegevuskulude katmises osalevatele valdadele ja linnadele õppekoha tegevuskulu arvestusliku maksumuse ühe õpilase kohta hiljemalt eelarveaastale eelneva aasta 30. novembriks. Õppekoha tegevuskulu arvestuslik maksumus õpilase kohta saadakse valla- või linna munitsipaalkoolide eelarveaastaks planeeritavate tegevuskulude summa jagamisel valla või linna territooriumil asuvates munitsipaalkoolides õppivate õpilaste arvuga eelarveaastale eelneva aasta 10. novembri seisuga hariduse infosüsteemi alusel.</w:t>
            </w:r>
          </w:p>
          <w:p w:rsidR="00FF343F" w:rsidRDefault="00FF343F" w:rsidP="00FF343F">
            <w:pPr>
              <w:pStyle w:val="Normaallaadveeb"/>
              <w:shd w:val="clear" w:color="auto" w:fill="FFFFFF"/>
              <w:spacing w:before="0" w:beforeAutospacing="0" w:after="0" w:afterAutospacing="0"/>
              <w:rPr>
                <w:rFonts w:ascii="Arial" w:hAnsi="Arial" w:cs="Arial"/>
                <w:color w:val="202020"/>
                <w:sz w:val="21"/>
                <w:szCs w:val="21"/>
              </w:rPr>
            </w:pPr>
            <w:bookmarkStart w:id="5" w:name="para83lg6"/>
            <w:r>
              <w:rPr>
                <w:rFonts w:ascii="Arial" w:hAnsi="Arial" w:cs="Arial"/>
                <w:color w:val="0061AA"/>
                <w:sz w:val="21"/>
                <w:szCs w:val="21"/>
                <w:bdr w:val="none" w:sz="0" w:space="0" w:color="auto" w:frame="1"/>
              </w:rPr>
              <w:t> </w:t>
            </w:r>
            <w:bookmarkEnd w:id="5"/>
            <w:r>
              <w:rPr>
                <w:rFonts w:ascii="Arial" w:hAnsi="Arial" w:cs="Arial"/>
                <w:color w:val="202020"/>
                <w:sz w:val="21"/>
                <w:szCs w:val="21"/>
              </w:rPr>
              <w:t>(6) Tegevuskulude katmisel lähtutakse kooli, kus õpilane õpib, õppekoha tegevuskulu maksumusest, mis saadakse kooli eelarves määratud tegevuskulude summa jagamisel kooli õpilaste arvuga selle kuu 10. kuupäeva seisuga. Arved tegevuskulude katmises osalemise eest esitatakse igakuiselt 1/12 õppekoha tegevuskulu maksumuse osas. Kui 1/12 õppekoha tegevuskulu maksumus on suurem kui käesoleva paragrahvi lõike 7 alusel kehtestatud õppekoha tegevuskulu piirmäär ühe kuu kohta, lähtutakse tegevuskulude katmisel õppekoha tegevuskulu piirmäärast ühe kuu kohta.</w:t>
            </w:r>
            <w:r>
              <w:rPr>
                <w:rFonts w:ascii="Arial" w:hAnsi="Arial" w:cs="Arial"/>
                <w:color w:val="202020"/>
                <w:sz w:val="21"/>
                <w:szCs w:val="21"/>
              </w:rPr>
              <w:br/>
            </w:r>
            <w:r>
              <w:rPr>
                <w:rStyle w:val="mm"/>
                <w:rFonts w:ascii="Arial" w:eastAsia="SimSun" w:hAnsi="Arial" w:cs="Arial"/>
                <w:color w:val="202020"/>
                <w:sz w:val="21"/>
                <w:szCs w:val="21"/>
                <w:bdr w:val="none" w:sz="0" w:space="0" w:color="auto" w:frame="1"/>
              </w:rPr>
              <w:t>[</w:t>
            </w:r>
            <w:hyperlink r:id="rId9" w:history="1">
              <w:r>
                <w:rPr>
                  <w:rStyle w:val="Hperlink"/>
                  <w:rFonts w:ascii="Arial" w:hAnsi="Arial" w:cs="Arial"/>
                  <w:color w:val="551A8B"/>
                  <w:sz w:val="21"/>
                  <w:szCs w:val="21"/>
                  <w:bdr w:val="none" w:sz="0" w:space="0" w:color="auto" w:frame="1"/>
                </w:rPr>
                <w:t>RT I, 22.01.2018, 1</w:t>
              </w:r>
            </w:hyperlink>
            <w:r>
              <w:rPr>
                <w:rStyle w:val="mm"/>
                <w:rFonts w:ascii="Arial" w:eastAsia="SimSun" w:hAnsi="Arial" w:cs="Arial"/>
                <w:color w:val="202020"/>
                <w:sz w:val="21"/>
                <w:szCs w:val="21"/>
                <w:bdr w:val="none" w:sz="0" w:space="0" w:color="auto" w:frame="1"/>
              </w:rPr>
              <w:t> - jõust. 01.02.2018]</w:t>
            </w:r>
          </w:p>
          <w:p w:rsidR="00FF343F" w:rsidRDefault="00FF343F" w:rsidP="00FF343F">
            <w:pPr>
              <w:pStyle w:val="Normaallaadveeb"/>
              <w:shd w:val="clear" w:color="auto" w:fill="FFFFFF"/>
              <w:spacing w:before="0" w:beforeAutospacing="0" w:after="0" w:afterAutospacing="0"/>
              <w:rPr>
                <w:rFonts w:ascii="Arial" w:hAnsi="Arial" w:cs="Arial"/>
                <w:color w:val="202020"/>
                <w:sz w:val="21"/>
                <w:szCs w:val="21"/>
              </w:rPr>
            </w:pPr>
            <w:bookmarkStart w:id="6" w:name="para83lg7"/>
            <w:r>
              <w:rPr>
                <w:rFonts w:ascii="Arial" w:hAnsi="Arial" w:cs="Arial"/>
                <w:color w:val="0061AA"/>
                <w:sz w:val="21"/>
                <w:szCs w:val="21"/>
                <w:bdr w:val="none" w:sz="0" w:space="0" w:color="auto" w:frame="1"/>
              </w:rPr>
              <w:t> </w:t>
            </w:r>
            <w:bookmarkEnd w:id="6"/>
            <w:r>
              <w:rPr>
                <w:rFonts w:ascii="Arial" w:hAnsi="Arial" w:cs="Arial"/>
                <w:color w:val="202020"/>
                <w:sz w:val="21"/>
                <w:szCs w:val="21"/>
              </w:rPr>
              <w:t>(7) </w:t>
            </w:r>
            <w:hyperlink r:id="rId10" w:history="1">
              <w:r>
                <w:rPr>
                  <w:rStyle w:val="Hperlink"/>
                  <w:rFonts w:ascii="Arial" w:hAnsi="Arial" w:cs="Arial"/>
                  <w:color w:val="551A8B"/>
                  <w:sz w:val="21"/>
                  <w:szCs w:val="21"/>
                  <w:bdr w:val="none" w:sz="0" w:space="0" w:color="auto" w:frame="1"/>
                </w:rPr>
                <w:t>Vabariigi Valitsus</w:t>
              </w:r>
            </w:hyperlink>
            <w:r>
              <w:rPr>
                <w:rFonts w:ascii="Arial" w:hAnsi="Arial" w:cs="Arial"/>
                <w:color w:val="202020"/>
                <w:sz w:val="21"/>
                <w:szCs w:val="21"/>
              </w:rPr>
              <w:t> kehtestab igaks eelarveaastaks õppekoha tegevuskulu piirmäära ühe kuu kohta. Ühe kuu õppekoha tegevuskulu piirmäära kehtestamisel lähtutakse üle-eelmise eelarveaasta munitsipaalkoolide tegevuskulude mahust ja õpilaste arvust sellele eelarveaastale eelneva aasta 10. novembri seisuga, kusjuures tegevuskulude hulka ei arvata:</w:t>
            </w:r>
            <w:r>
              <w:rPr>
                <w:rFonts w:ascii="Arial" w:hAnsi="Arial" w:cs="Arial"/>
                <w:color w:val="202020"/>
                <w:sz w:val="21"/>
                <w:szCs w:val="21"/>
              </w:rPr>
              <w:br/>
            </w:r>
            <w:bookmarkStart w:id="7" w:name="para83lg7p1"/>
            <w:r>
              <w:rPr>
                <w:rFonts w:ascii="Arial" w:hAnsi="Arial" w:cs="Arial"/>
                <w:color w:val="0061AA"/>
                <w:sz w:val="21"/>
                <w:szCs w:val="21"/>
                <w:bdr w:val="none" w:sz="0" w:space="0" w:color="auto" w:frame="1"/>
              </w:rPr>
              <w:t> </w:t>
            </w:r>
            <w:bookmarkEnd w:id="7"/>
            <w:r>
              <w:rPr>
                <w:rFonts w:ascii="Arial" w:hAnsi="Arial" w:cs="Arial"/>
                <w:color w:val="202020"/>
                <w:sz w:val="21"/>
                <w:szCs w:val="21"/>
              </w:rPr>
              <w:t>1) riigieelarve tasandusfondi toetuste arvelt kaetavad kulud;</w:t>
            </w:r>
            <w:r>
              <w:rPr>
                <w:rFonts w:ascii="Arial" w:hAnsi="Arial" w:cs="Arial"/>
                <w:color w:val="202020"/>
                <w:sz w:val="21"/>
                <w:szCs w:val="21"/>
              </w:rPr>
              <w:br/>
            </w:r>
            <w:bookmarkStart w:id="8" w:name="para83lg7p2"/>
            <w:r>
              <w:rPr>
                <w:rFonts w:ascii="Arial" w:hAnsi="Arial" w:cs="Arial"/>
                <w:color w:val="0061AA"/>
                <w:sz w:val="21"/>
                <w:szCs w:val="21"/>
                <w:bdr w:val="none" w:sz="0" w:space="0" w:color="auto" w:frame="1"/>
              </w:rPr>
              <w:t> </w:t>
            </w:r>
            <w:bookmarkEnd w:id="8"/>
            <w:r>
              <w:rPr>
                <w:rFonts w:ascii="Arial" w:hAnsi="Arial" w:cs="Arial"/>
                <w:color w:val="202020"/>
                <w:sz w:val="21"/>
                <w:szCs w:val="21"/>
              </w:rPr>
              <w:t>2) kooli hoonetega seotud kasutusrendi kulud;</w:t>
            </w:r>
            <w:r>
              <w:rPr>
                <w:rFonts w:ascii="Arial" w:hAnsi="Arial" w:cs="Arial"/>
                <w:color w:val="202020"/>
                <w:sz w:val="21"/>
                <w:szCs w:val="21"/>
              </w:rPr>
              <w:br/>
            </w:r>
            <w:bookmarkStart w:id="9" w:name="para83lg7p3"/>
            <w:r>
              <w:rPr>
                <w:rFonts w:ascii="Arial" w:hAnsi="Arial" w:cs="Arial"/>
                <w:color w:val="0061AA"/>
                <w:sz w:val="21"/>
                <w:szCs w:val="21"/>
                <w:bdr w:val="none" w:sz="0" w:space="0" w:color="auto" w:frame="1"/>
              </w:rPr>
              <w:t> </w:t>
            </w:r>
            <w:bookmarkEnd w:id="9"/>
            <w:r>
              <w:rPr>
                <w:rFonts w:ascii="Arial" w:hAnsi="Arial" w:cs="Arial"/>
                <w:color w:val="202020"/>
                <w:sz w:val="21"/>
                <w:szCs w:val="21"/>
              </w:rPr>
              <w:t>3) põhivara amortisatsioon ja ümberhindlus;</w:t>
            </w:r>
            <w:r>
              <w:rPr>
                <w:rFonts w:ascii="Arial" w:hAnsi="Arial" w:cs="Arial"/>
                <w:color w:val="202020"/>
                <w:sz w:val="21"/>
                <w:szCs w:val="21"/>
              </w:rPr>
              <w:br/>
            </w:r>
            <w:bookmarkStart w:id="10" w:name="para83lg7p4"/>
            <w:r>
              <w:rPr>
                <w:rFonts w:ascii="Arial" w:hAnsi="Arial" w:cs="Arial"/>
                <w:color w:val="0061AA"/>
                <w:sz w:val="21"/>
                <w:szCs w:val="21"/>
                <w:bdr w:val="none" w:sz="0" w:space="0" w:color="auto" w:frame="1"/>
              </w:rPr>
              <w:t> </w:t>
            </w:r>
            <w:bookmarkEnd w:id="10"/>
            <w:r>
              <w:rPr>
                <w:rFonts w:ascii="Arial" w:hAnsi="Arial" w:cs="Arial"/>
                <w:color w:val="202020"/>
                <w:sz w:val="21"/>
                <w:szCs w:val="21"/>
              </w:rPr>
              <w:t>4) põhivara soetamisega seotud käibemaksu kulu.</w:t>
            </w:r>
          </w:p>
          <w:p w:rsidR="00FF343F" w:rsidRDefault="00FF343F" w:rsidP="00FF343F">
            <w:pPr>
              <w:pStyle w:val="Normaallaadveeb"/>
              <w:shd w:val="clear" w:color="auto" w:fill="FFFFFF"/>
              <w:spacing w:before="0" w:beforeAutospacing="0" w:after="0" w:afterAutospacing="0"/>
              <w:rPr>
                <w:rFonts w:ascii="Arial" w:hAnsi="Arial" w:cs="Arial"/>
                <w:color w:val="202020"/>
                <w:sz w:val="21"/>
                <w:szCs w:val="21"/>
              </w:rPr>
            </w:pPr>
            <w:bookmarkStart w:id="11" w:name="para83lg8"/>
            <w:r>
              <w:rPr>
                <w:rFonts w:ascii="Arial" w:hAnsi="Arial" w:cs="Arial"/>
                <w:color w:val="0061AA"/>
                <w:sz w:val="21"/>
                <w:szCs w:val="21"/>
                <w:bdr w:val="none" w:sz="0" w:space="0" w:color="auto" w:frame="1"/>
              </w:rPr>
              <w:t> </w:t>
            </w:r>
            <w:bookmarkEnd w:id="11"/>
            <w:r>
              <w:rPr>
                <w:rFonts w:ascii="Arial" w:hAnsi="Arial" w:cs="Arial"/>
                <w:color w:val="202020"/>
                <w:sz w:val="21"/>
                <w:szCs w:val="21"/>
              </w:rPr>
              <w:t>(8) Munitsipaalkooli tegevuskulude katmiseks tasumisele kuuluva summa vaidlustamine ei vabasta teist valda või linna arve tasumise kohustusest.</w:t>
            </w:r>
          </w:p>
          <w:p w:rsidR="00936168" w:rsidRDefault="00936168" w:rsidP="00936168">
            <w:pPr>
              <w:shd w:val="clear" w:color="auto" w:fill="FFFFFF"/>
              <w:suppressAutoHyphens w:val="0"/>
              <w:jc w:val="left"/>
              <w:rPr>
                <w:rFonts w:eastAsiaTheme="minorHAnsi" w:cstheme="minorBidi"/>
              </w:rPr>
            </w:pPr>
          </w:p>
          <w:p w:rsidR="004D3296" w:rsidRDefault="004D3296" w:rsidP="00936168">
            <w:pPr>
              <w:shd w:val="clear" w:color="auto" w:fill="FFFFFF"/>
              <w:suppressAutoHyphens w:val="0"/>
              <w:jc w:val="left"/>
              <w:rPr>
                <w:rFonts w:eastAsiaTheme="minorHAnsi" w:cstheme="minorBidi"/>
              </w:rPr>
            </w:pPr>
          </w:p>
          <w:p w:rsidR="004D3296" w:rsidRDefault="004D3296" w:rsidP="00936168">
            <w:pPr>
              <w:shd w:val="clear" w:color="auto" w:fill="FFFFFF"/>
              <w:suppressAutoHyphens w:val="0"/>
              <w:jc w:val="left"/>
              <w:rPr>
                <w:rFonts w:eastAsiaTheme="minorHAnsi" w:cstheme="minorBidi"/>
              </w:rPr>
            </w:pPr>
          </w:p>
          <w:p w:rsidR="004D3296" w:rsidRPr="00936168" w:rsidRDefault="004D3296" w:rsidP="00936168">
            <w:pPr>
              <w:shd w:val="clear" w:color="auto" w:fill="FFFFFF"/>
              <w:suppressAutoHyphens w:val="0"/>
              <w:jc w:val="left"/>
              <w:rPr>
                <w:rFonts w:eastAsiaTheme="minorHAnsi" w:cstheme="minorBidi"/>
              </w:rPr>
            </w:pPr>
          </w:p>
        </w:tc>
      </w:tr>
    </w:tbl>
    <w:p w:rsidR="0072786B" w:rsidRPr="00315681" w:rsidRDefault="0072786B" w:rsidP="0072786B">
      <w:pPr>
        <w:rPr>
          <w:rFonts w:eastAsiaTheme="minorHAnsi" w:cstheme="minorBidi"/>
        </w:rPr>
      </w:pPr>
    </w:p>
    <w:tbl>
      <w:tblPr>
        <w:tblStyle w:val="Kontuurtabel"/>
        <w:tblW w:w="0" w:type="auto"/>
        <w:tblLook w:val="04A0" w:firstRow="1" w:lastRow="0" w:firstColumn="1" w:lastColumn="0" w:noHBand="0" w:noVBand="1"/>
      </w:tblPr>
      <w:tblGrid>
        <w:gridCol w:w="9212"/>
      </w:tblGrid>
      <w:tr w:rsidR="0072786B" w:rsidRPr="00315681" w:rsidTr="00A3430A">
        <w:tc>
          <w:tcPr>
            <w:tcW w:w="9212" w:type="dxa"/>
          </w:tcPr>
          <w:p w:rsidR="0072786B" w:rsidRPr="00315681" w:rsidRDefault="0025509F" w:rsidP="00E9237B">
            <w:pPr>
              <w:numPr>
                <w:ilvl w:val="0"/>
                <w:numId w:val="1"/>
              </w:numPr>
              <w:suppressAutoHyphens w:val="0"/>
              <w:contextualSpacing/>
              <w:rPr>
                <w:rFonts w:eastAsiaTheme="minorHAnsi" w:cstheme="minorBidi"/>
                <w:b/>
              </w:rPr>
            </w:pPr>
            <w:r>
              <w:rPr>
                <w:rFonts w:eastAsiaTheme="minorHAnsi" w:cstheme="minorBidi"/>
                <w:b/>
              </w:rPr>
              <w:t xml:space="preserve">Eelnõu </w:t>
            </w:r>
            <w:r w:rsidR="00B67E65">
              <w:rPr>
                <w:rFonts w:eastAsiaTheme="minorHAnsi" w:cstheme="minorBidi"/>
                <w:b/>
              </w:rPr>
              <w:t xml:space="preserve">vastuvõtmise vajalikkuse põhjendus </w:t>
            </w:r>
          </w:p>
        </w:tc>
      </w:tr>
      <w:tr w:rsidR="003A42F5" w:rsidRPr="003A42F5" w:rsidTr="00A3430A">
        <w:tc>
          <w:tcPr>
            <w:tcW w:w="9212" w:type="dxa"/>
          </w:tcPr>
          <w:p w:rsidR="000E07B5" w:rsidRPr="003A42F5" w:rsidRDefault="000E07B5" w:rsidP="000E07B5">
            <w:pPr>
              <w:shd w:val="clear" w:color="auto" w:fill="FFFFFF"/>
              <w:spacing w:line="0" w:lineRule="atLeast"/>
              <w:contextualSpacing/>
              <w:outlineLvl w:val="0"/>
              <w:rPr>
                <w:szCs w:val="24"/>
              </w:rPr>
            </w:pPr>
            <w:r w:rsidRPr="003A42F5">
              <w:rPr>
                <w:szCs w:val="24"/>
              </w:rPr>
              <w:t xml:space="preserve">Seoses põhikooli- ja gümnaasiumi seaduse § 83 muutmise algatamisega on haridus- ja teadusminister </w:t>
            </w:r>
            <w:r w:rsidR="00201C58">
              <w:rPr>
                <w:szCs w:val="24"/>
              </w:rPr>
              <w:t xml:space="preserve">ja riigihaldusminister </w:t>
            </w:r>
            <w:r w:rsidRPr="003A42F5">
              <w:rPr>
                <w:szCs w:val="24"/>
              </w:rPr>
              <w:t xml:space="preserve">saatnud 7.02.2018 </w:t>
            </w:r>
            <w:proofErr w:type="spellStart"/>
            <w:r w:rsidR="00201C58">
              <w:rPr>
                <w:szCs w:val="24"/>
              </w:rPr>
              <w:t>ühis</w:t>
            </w:r>
            <w:r w:rsidRPr="003A42F5">
              <w:rPr>
                <w:szCs w:val="24"/>
              </w:rPr>
              <w:t>kirja</w:t>
            </w:r>
            <w:proofErr w:type="spellEnd"/>
            <w:r w:rsidRPr="003A42F5">
              <w:rPr>
                <w:szCs w:val="24"/>
              </w:rPr>
              <w:t xml:space="preserve"> nr 8-5/18/774 „Teise kohaliku omavalitsuse üldhariduskoolide tegevuskulude katmises osalemine“. Kirjas kutsutakse omavalitsuste volikogusid vastu võtma otsust, mille kohaselt jätkuks omavalitsuste vaheline arvlemine  omavalitsuste vaheliste  kokkulepete  alusel nii, nagu see on siiani seaduse alusel toimunud. </w:t>
            </w:r>
          </w:p>
          <w:p w:rsidR="000E07B5" w:rsidRPr="003A42F5" w:rsidRDefault="000E07B5" w:rsidP="000E07B5">
            <w:pPr>
              <w:pStyle w:val="Loendilik"/>
              <w:shd w:val="clear" w:color="auto" w:fill="FFFFFF"/>
              <w:spacing w:line="0" w:lineRule="atLeast"/>
              <w:ind w:left="0"/>
              <w:outlineLvl w:val="0"/>
              <w:rPr>
                <w:szCs w:val="24"/>
              </w:rPr>
            </w:pPr>
            <w:r w:rsidRPr="003A42F5">
              <w:rPr>
                <w:szCs w:val="24"/>
              </w:rPr>
              <w:t>Seaduse muudatus on tingitud Riigikohtu  09.11.2017 otsusest, kus Riigikohus pidas põhiseadusevastaseks seda, et riik ei rahasta kohalikke omavalitsusi  nende õpilaste osas, kellele on tagatud  võimalus õppida  enda elukohajärgses koolis, kuid kelle eest omavalitsus ei soovi maksta  tegevuskulusid mõne teise omavalitsuse kooli õppima asumisel.</w:t>
            </w:r>
          </w:p>
          <w:p w:rsidR="00795ADE" w:rsidRPr="003A42F5" w:rsidRDefault="000E07B5" w:rsidP="00795ADE">
            <w:pPr>
              <w:pStyle w:val="Loendilik"/>
              <w:shd w:val="clear" w:color="auto" w:fill="FFFFFF"/>
              <w:spacing w:line="0" w:lineRule="atLeast"/>
              <w:ind w:left="0"/>
              <w:outlineLvl w:val="0"/>
              <w:rPr>
                <w:szCs w:val="24"/>
              </w:rPr>
            </w:pPr>
            <w:r w:rsidRPr="003A42F5">
              <w:rPr>
                <w:szCs w:val="24"/>
              </w:rPr>
              <w:t xml:space="preserve">Enne seaduse muudatust soovib Haridus- ja Teadusministeerium anda omavalitsustele võimaluse  jätkata arvlemist vabatahtlikkuse alusel. Kui riik peaks hakkama omavalitsuste  tegevuskulude katmiseks hüvitist maksma, toob see kaasa vajaduse  vaadata üle omavalitsuste tulubaasi kujundamise alused ning hüvitamise vajaduse tekkimisel  vähendataks  selle summa võrra omavalitsustele järgmisteks aastateks kavandatud  tulumaksu ja tasandusfondi  suurendamist. </w:t>
            </w:r>
          </w:p>
          <w:p w:rsidR="00B67E65" w:rsidRPr="003A42F5" w:rsidRDefault="00FF4712" w:rsidP="00795ADE">
            <w:pPr>
              <w:pStyle w:val="Loendilik"/>
              <w:shd w:val="clear" w:color="auto" w:fill="FFFFFF"/>
              <w:spacing w:line="0" w:lineRule="atLeast"/>
              <w:ind w:left="0"/>
              <w:outlineLvl w:val="0"/>
              <w:rPr>
                <w:rFonts w:cs="Times New Roman"/>
                <w:szCs w:val="24"/>
              </w:rPr>
            </w:pPr>
            <w:r>
              <w:rPr>
                <w:rFonts w:cs="Times New Roman"/>
                <w:szCs w:val="24"/>
              </w:rPr>
              <w:t>Arv</w:t>
            </w:r>
            <w:r w:rsidR="00795ADE" w:rsidRPr="003A42F5">
              <w:rPr>
                <w:rFonts w:cs="Times New Roman"/>
                <w:szCs w:val="24"/>
              </w:rPr>
              <w:t>l</w:t>
            </w:r>
            <w:r>
              <w:rPr>
                <w:rFonts w:cs="Times New Roman"/>
                <w:szCs w:val="24"/>
              </w:rPr>
              <w:t>e</w:t>
            </w:r>
            <w:r w:rsidR="00795ADE" w:rsidRPr="003A42F5">
              <w:rPr>
                <w:rFonts w:cs="Times New Roman"/>
                <w:szCs w:val="24"/>
              </w:rPr>
              <w:t xml:space="preserve">misel lähtutakse tegevuskulude katmisel Vabariigi Valitsuse kehtestatud õppekoha tegevuskulu piirmäärast ühe kuu kohta. 2018.aastaks on Vabariigi Valitsus kehtestanud õppekoha tegevuskulu piirmääraks </w:t>
            </w:r>
            <w:r w:rsidR="00191E45" w:rsidRPr="003A42F5">
              <w:rPr>
                <w:rFonts w:cs="Times New Roman"/>
                <w:szCs w:val="24"/>
              </w:rPr>
              <w:t>89</w:t>
            </w:r>
            <w:r w:rsidR="00795ADE" w:rsidRPr="003A42F5">
              <w:rPr>
                <w:rFonts w:cs="Times New Roman"/>
                <w:szCs w:val="24"/>
              </w:rPr>
              <w:t xml:space="preserve"> eurot.</w:t>
            </w:r>
            <w:r w:rsidR="00795ADE" w:rsidRPr="003A42F5">
              <w:rPr>
                <w:rFonts w:cs="Times New Roman"/>
                <w:szCs w:val="24"/>
              </w:rPr>
              <w:br/>
              <w:t>Vallavalitsus teeb volikogule ettepaneku osaleda õppekoha tegevuskulude katmisel seni kehtinud viisil, so vabatahtlikkuse alusel, kuid mitte suuremas summas kui on kehtestanud Vabariigi Valitsus.</w:t>
            </w:r>
          </w:p>
          <w:p w:rsidR="00995803" w:rsidRPr="003A42F5" w:rsidRDefault="00995803" w:rsidP="00E9237B">
            <w:pPr>
              <w:rPr>
                <w:rFonts w:eastAsiaTheme="minorHAnsi" w:cstheme="minorBidi"/>
              </w:rPr>
            </w:pPr>
          </w:p>
        </w:tc>
      </w:tr>
    </w:tbl>
    <w:p w:rsidR="0072786B" w:rsidRDefault="0072786B" w:rsidP="0072786B">
      <w:pPr>
        <w:rPr>
          <w:rFonts w:eastAsiaTheme="minorHAnsi" w:cstheme="minorBidi"/>
        </w:rPr>
      </w:pPr>
    </w:p>
    <w:tbl>
      <w:tblPr>
        <w:tblStyle w:val="Kontuurtabel"/>
        <w:tblW w:w="0" w:type="auto"/>
        <w:tblLook w:val="04A0" w:firstRow="1" w:lastRow="0" w:firstColumn="1" w:lastColumn="0" w:noHBand="0" w:noVBand="1"/>
      </w:tblPr>
      <w:tblGrid>
        <w:gridCol w:w="9212"/>
      </w:tblGrid>
      <w:tr w:rsidR="00B67E65" w:rsidRPr="00315681" w:rsidTr="00A3430A">
        <w:tc>
          <w:tcPr>
            <w:tcW w:w="9212" w:type="dxa"/>
          </w:tcPr>
          <w:p w:rsidR="00B67E65" w:rsidRPr="00315681" w:rsidRDefault="00540263" w:rsidP="00E9237B">
            <w:pPr>
              <w:numPr>
                <w:ilvl w:val="0"/>
                <w:numId w:val="1"/>
              </w:numPr>
              <w:suppressAutoHyphens w:val="0"/>
              <w:contextualSpacing/>
              <w:rPr>
                <w:rFonts w:eastAsiaTheme="minorHAnsi" w:cstheme="minorBidi"/>
                <w:b/>
              </w:rPr>
            </w:pPr>
            <w:r>
              <w:rPr>
                <w:rFonts w:eastAsiaTheme="minorHAnsi" w:cstheme="minorBidi"/>
                <w:b/>
              </w:rPr>
              <w:t>Õigusaktid, mis</w:t>
            </w:r>
            <w:r w:rsidR="00265392">
              <w:rPr>
                <w:rFonts w:eastAsiaTheme="minorHAnsi" w:cstheme="minorBidi"/>
                <w:b/>
              </w:rPr>
              <w:t xml:space="preserve"> </w:t>
            </w:r>
            <w:r w:rsidR="003E5877">
              <w:rPr>
                <w:rFonts w:eastAsiaTheme="minorHAnsi" w:cstheme="minorBidi"/>
                <w:b/>
              </w:rPr>
              <w:t>reguleerivad küsimus</w:t>
            </w:r>
            <w:r w:rsidR="0025509F">
              <w:rPr>
                <w:rFonts w:eastAsiaTheme="minorHAnsi" w:cstheme="minorBidi"/>
                <w:b/>
              </w:rPr>
              <w:t>t</w:t>
            </w:r>
            <w:r w:rsidR="003E5877">
              <w:rPr>
                <w:rFonts w:eastAsiaTheme="minorHAnsi" w:cstheme="minorBidi"/>
                <w:b/>
              </w:rPr>
              <w:t xml:space="preserve"> käesoleval ajal</w:t>
            </w:r>
          </w:p>
        </w:tc>
      </w:tr>
      <w:tr w:rsidR="00B67E65" w:rsidRPr="00315681" w:rsidTr="00A3430A">
        <w:tc>
          <w:tcPr>
            <w:tcW w:w="9212" w:type="dxa"/>
          </w:tcPr>
          <w:p w:rsidR="00B67E65" w:rsidRPr="00315681" w:rsidRDefault="00795ADE" w:rsidP="00E9237B">
            <w:pPr>
              <w:rPr>
                <w:rFonts w:eastAsiaTheme="minorHAnsi" w:cstheme="minorBidi"/>
              </w:rPr>
            </w:pPr>
            <w:r>
              <w:rPr>
                <w:rFonts w:eastAsiaTheme="minorHAnsi" w:cstheme="minorBidi"/>
              </w:rPr>
              <w:t>Põhikooli- ja gümnaasiumi seadus</w:t>
            </w:r>
          </w:p>
        </w:tc>
      </w:tr>
    </w:tbl>
    <w:p w:rsidR="00B67E65" w:rsidRDefault="00B67E65" w:rsidP="0072786B">
      <w:pPr>
        <w:rPr>
          <w:rFonts w:eastAsiaTheme="minorHAnsi" w:cstheme="minorBidi"/>
        </w:rPr>
      </w:pPr>
    </w:p>
    <w:tbl>
      <w:tblPr>
        <w:tblStyle w:val="Kontuurtabel"/>
        <w:tblW w:w="0" w:type="auto"/>
        <w:tblLook w:val="04A0" w:firstRow="1" w:lastRow="0" w:firstColumn="1" w:lastColumn="0" w:noHBand="0" w:noVBand="1"/>
      </w:tblPr>
      <w:tblGrid>
        <w:gridCol w:w="9212"/>
      </w:tblGrid>
      <w:tr w:rsidR="00265392" w:rsidRPr="00315681" w:rsidTr="00CE7968">
        <w:tc>
          <w:tcPr>
            <w:tcW w:w="9212" w:type="dxa"/>
          </w:tcPr>
          <w:p w:rsidR="00265392" w:rsidRPr="00315681" w:rsidRDefault="00265392" w:rsidP="00E9237B">
            <w:pPr>
              <w:pStyle w:val="Loendilik"/>
              <w:numPr>
                <w:ilvl w:val="0"/>
                <w:numId w:val="1"/>
              </w:numPr>
              <w:suppressAutoHyphens w:val="0"/>
              <w:rPr>
                <w:rFonts w:eastAsiaTheme="minorHAnsi" w:cstheme="minorBidi"/>
                <w:b/>
              </w:rPr>
            </w:pPr>
            <w:r w:rsidRPr="00540263">
              <w:rPr>
                <w:rFonts w:eastAsiaTheme="minorHAnsi" w:cstheme="minorBidi"/>
                <w:b/>
              </w:rPr>
              <w:t>Õigusaktid, mida on eelnõu õigusaktina vastuvõtmisel vaja tunnistada kehtetuks, tühistada või muuta</w:t>
            </w:r>
          </w:p>
        </w:tc>
      </w:tr>
      <w:tr w:rsidR="00265392" w:rsidRPr="00315681" w:rsidTr="00CE7968">
        <w:tc>
          <w:tcPr>
            <w:tcW w:w="9212" w:type="dxa"/>
          </w:tcPr>
          <w:p w:rsidR="00265392" w:rsidRPr="00315681" w:rsidRDefault="00795ADE" w:rsidP="00E9237B">
            <w:pPr>
              <w:rPr>
                <w:rFonts w:eastAsiaTheme="minorHAnsi" w:cstheme="minorBidi"/>
              </w:rPr>
            </w:pPr>
            <w:r>
              <w:rPr>
                <w:rFonts w:eastAsiaTheme="minorHAnsi" w:cstheme="minorBidi"/>
              </w:rPr>
              <w:t>Ei ole</w:t>
            </w:r>
          </w:p>
        </w:tc>
      </w:tr>
    </w:tbl>
    <w:p w:rsidR="00B67E65" w:rsidRDefault="00B67E65" w:rsidP="0072786B">
      <w:pPr>
        <w:rPr>
          <w:rFonts w:eastAsiaTheme="minorHAnsi" w:cstheme="minorBidi"/>
        </w:rPr>
      </w:pPr>
    </w:p>
    <w:p w:rsidR="00265392" w:rsidRPr="00315681" w:rsidRDefault="00265392" w:rsidP="0072786B">
      <w:pPr>
        <w:rPr>
          <w:rFonts w:eastAsiaTheme="minorHAnsi" w:cstheme="minorBidi"/>
        </w:rPr>
      </w:pPr>
    </w:p>
    <w:tbl>
      <w:tblPr>
        <w:tblStyle w:val="Kontuurtabel"/>
        <w:tblW w:w="0" w:type="auto"/>
        <w:tblLook w:val="04A0" w:firstRow="1" w:lastRow="0" w:firstColumn="1" w:lastColumn="0" w:noHBand="0" w:noVBand="1"/>
      </w:tblPr>
      <w:tblGrid>
        <w:gridCol w:w="9212"/>
      </w:tblGrid>
      <w:tr w:rsidR="003A42F5" w:rsidRPr="003A42F5" w:rsidTr="00A3430A">
        <w:tc>
          <w:tcPr>
            <w:tcW w:w="9212" w:type="dxa"/>
          </w:tcPr>
          <w:p w:rsidR="0072786B" w:rsidRPr="003A42F5" w:rsidRDefault="00B67E65" w:rsidP="00E9237B">
            <w:pPr>
              <w:pStyle w:val="Loendilik"/>
              <w:numPr>
                <w:ilvl w:val="0"/>
                <w:numId w:val="1"/>
              </w:numPr>
              <w:suppressAutoHyphens w:val="0"/>
              <w:rPr>
                <w:rFonts w:eastAsiaTheme="minorHAnsi" w:cstheme="minorBidi"/>
              </w:rPr>
            </w:pPr>
            <w:r w:rsidRPr="003A42F5">
              <w:rPr>
                <w:rFonts w:eastAsiaTheme="minorHAnsi" w:cstheme="minorBidi"/>
                <w:b/>
              </w:rPr>
              <w:t xml:space="preserve">Õigusakti </w:t>
            </w:r>
            <w:r w:rsidR="001020F5" w:rsidRPr="003A42F5">
              <w:rPr>
                <w:rFonts w:eastAsiaTheme="minorHAnsi" w:cstheme="minorBidi"/>
                <w:b/>
              </w:rPr>
              <w:t>rakendamisega kaasnevad</w:t>
            </w:r>
            <w:r w:rsidRPr="003A42F5">
              <w:rPr>
                <w:rFonts w:eastAsiaTheme="minorHAnsi" w:cstheme="minorBidi"/>
                <w:b/>
              </w:rPr>
              <w:t xml:space="preserve"> kulu</w:t>
            </w:r>
            <w:r w:rsidR="001020F5" w:rsidRPr="003A42F5">
              <w:rPr>
                <w:rFonts w:eastAsiaTheme="minorHAnsi" w:cstheme="minorBidi"/>
                <w:b/>
              </w:rPr>
              <w:t xml:space="preserve">d ja katteallikad </w:t>
            </w:r>
          </w:p>
        </w:tc>
      </w:tr>
      <w:tr w:rsidR="003A42F5" w:rsidRPr="003A42F5" w:rsidTr="00A3430A">
        <w:tc>
          <w:tcPr>
            <w:tcW w:w="9212" w:type="dxa"/>
          </w:tcPr>
          <w:p w:rsidR="00B67E65" w:rsidRPr="003A42F5" w:rsidRDefault="00543B23" w:rsidP="00E9237B">
            <w:pPr>
              <w:rPr>
                <w:rFonts w:eastAsiaTheme="minorHAnsi" w:cstheme="minorBidi"/>
              </w:rPr>
            </w:pPr>
            <w:r w:rsidRPr="003A42F5">
              <w:rPr>
                <w:rFonts w:eastAsiaTheme="minorHAnsi" w:cstheme="minorBidi"/>
              </w:rPr>
              <w:t>Märjamaa valla 2018. aasta eelarve eelnõus on planeeritud arvlemisteks teiste koolidega 150 000 eurot.</w:t>
            </w:r>
            <w:r w:rsidR="003A42F5" w:rsidRPr="003A42F5">
              <w:rPr>
                <w:rFonts w:eastAsiaTheme="minorHAnsi" w:cstheme="minorBidi"/>
              </w:rPr>
              <w:t xml:space="preserve"> </w:t>
            </w:r>
          </w:p>
        </w:tc>
      </w:tr>
    </w:tbl>
    <w:p w:rsidR="0072786B" w:rsidRDefault="0072786B" w:rsidP="0072786B">
      <w:pPr>
        <w:rPr>
          <w:rFonts w:eastAsiaTheme="minorHAnsi" w:cstheme="minorBidi"/>
        </w:rPr>
      </w:pPr>
    </w:p>
    <w:tbl>
      <w:tblPr>
        <w:tblStyle w:val="Kontuurtabel"/>
        <w:tblW w:w="0" w:type="auto"/>
        <w:tblLook w:val="04A0" w:firstRow="1" w:lastRow="0" w:firstColumn="1" w:lastColumn="0" w:noHBand="0" w:noVBand="1"/>
      </w:tblPr>
      <w:tblGrid>
        <w:gridCol w:w="9212"/>
      </w:tblGrid>
      <w:tr w:rsidR="00850FC9" w:rsidRPr="00315681" w:rsidTr="00CE7968">
        <w:tc>
          <w:tcPr>
            <w:tcW w:w="9212" w:type="dxa"/>
          </w:tcPr>
          <w:p w:rsidR="00850FC9" w:rsidRPr="0044069F" w:rsidRDefault="00850FC9" w:rsidP="0044069F">
            <w:pPr>
              <w:pStyle w:val="Loendilik"/>
              <w:numPr>
                <w:ilvl w:val="0"/>
                <w:numId w:val="1"/>
              </w:numPr>
              <w:suppressAutoHyphens w:val="0"/>
              <w:rPr>
                <w:rFonts w:eastAsiaTheme="minorHAnsi" w:cstheme="minorBidi"/>
                <w:b/>
              </w:rPr>
            </w:pPr>
            <w:r w:rsidRPr="0044069F">
              <w:rPr>
                <w:rFonts w:eastAsiaTheme="minorHAnsi" w:cstheme="minorBidi"/>
                <w:b/>
              </w:rPr>
              <w:t xml:space="preserve">Eelnõule lisatavad muud asjasse puutuvad materjalid </w:t>
            </w:r>
            <w:r w:rsidRPr="0044069F">
              <w:rPr>
                <w:rFonts w:eastAsiaTheme="minorHAnsi" w:cstheme="minorBidi"/>
                <w:i/>
              </w:rPr>
              <w:t>(loetelu koos viidetega)</w:t>
            </w:r>
          </w:p>
          <w:p w:rsidR="00850FC9" w:rsidRPr="00315681" w:rsidRDefault="00850FC9" w:rsidP="00CE7968">
            <w:pPr>
              <w:ind w:left="720"/>
              <w:contextualSpacing/>
              <w:rPr>
                <w:rFonts w:eastAsiaTheme="minorHAnsi" w:cstheme="minorBidi"/>
                <w:b/>
              </w:rPr>
            </w:pPr>
          </w:p>
        </w:tc>
      </w:tr>
      <w:tr w:rsidR="00850FC9" w:rsidRPr="00315681" w:rsidTr="00CE7968">
        <w:tc>
          <w:tcPr>
            <w:tcW w:w="9212" w:type="dxa"/>
          </w:tcPr>
          <w:p w:rsidR="00850FC9" w:rsidRPr="00062250" w:rsidRDefault="00062250" w:rsidP="00062250">
            <w:pPr>
              <w:pStyle w:val="Loendilik"/>
              <w:numPr>
                <w:ilvl w:val="0"/>
                <w:numId w:val="5"/>
              </w:numPr>
              <w:rPr>
                <w:rFonts w:eastAsiaTheme="minorHAnsi" w:cstheme="minorBidi"/>
              </w:rPr>
            </w:pPr>
            <w:r w:rsidRPr="00062250">
              <w:rPr>
                <w:rFonts w:eastAsiaTheme="minorHAnsi" w:cstheme="minorBidi"/>
              </w:rPr>
              <w:t xml:space="preserve">Haridus- ja teadusministri  ning riigihalduse ministri </w:t>
            </w:r>
            <w:proofErr w:type="spellStart"/>
            <w:r w:rsidRPr="00062250">
              <w:rPr>
                <w:rFonts w:eastAsiaTheme="minorHAnsi" w:cstheme="minorBidi"/>
              </w:rPr>
              <w:t>ühiskir</w:t>
            </w:r>
            <w:r>
              <w:rPr>
                <w:rFonts w:eastAsiaTheme="minorHAnsi" w:cstheme="minorBidi"/>
              </w:rPr>
              <w:t>i</w:t>
            </w:r>
            <w:proofErr w:type="spellEnd"/>
            <w:r>
              <w:rPr>
                <w:rFonts w:eastAsiaTheme="minorHAnsi" w:cstheme="minorBidi"/>
              </w:rPr>
              <w:t xml:space="preserve"> </w:t>
            </w:r>
            <w:r w:rsidRPr="00062250">
              <w:rPr>
                <w:rFonts w:eastAsiaTheme="minorHAnsi" w:cstheme="minorBidi"/>
              </w:rPr>
              <w:t>kohalikele omavalitsustele (</w:t>
            </w:r>
            <w:hyperlink r:id="rId11" w:history="1">
              <w:r w:rsidRPr="00062250">
                <w:rPr>
                  <w:rStyle w:val="Hperlink"/>
                  <w:rFonts w:eastAsiaTheme="minorHAnsi" w:cstheme="minorBidi"/>
                </w:rPr>
                <w:t>07.02.2018 n</w:t>
              </w:r>
              <w:r w:rsidRPr="00062250">
                <w:rPr>
                  <w:rStyle w:val="Hperlink"/>
                  <w:rFonts w:eastAsiaTheme="minorHAnsi" w:cstheme="minorBidi"/>
                </w:rPr>
                <w:t>r</w:t>
              </w:r>
              <w:r w:rsidRPr="00062250">
                <w:rPr>
                  <w:rStyle w:val="Hperlink"/>
                  <w:rFonts w:eastAsiaTheme="minorHAnsi" w:cstheme="minorBidi"/>
                </w:rPr>
                <w:t xml:space="preserve"> 8-5/18/774</w:t>
              </w:r>
            </w:hyperlink>
            <w:r w:rsidRPr="00062250">
              <w:rPr>
                <w:rFonts w:eastAsiaTheme="minorHAnsi" w:cstheme="minorBidi"/>
              </w:rPr>
              <w:t>)</w:t>
            </w:r>
          </w:p>
          <w:p w:rsidR="00850FC9" w:rsidRPr="00EA2B73" w:rsidRDefault="00EA2B73" w:rsidP="00EA2B73">
            <w:pPr>
              <w:pStyle w:val="Loendilik"/>
              <w:numPr>
                <w:ilvl w:val="0"/>
                <w:numId w:val="5"/>
              </w:numPr>
              <w:jc w:val="left"/>
              <w:rPr>
                <w:rFonts w:eastAsiaTheme="minorHAnsi" w:cstheme="minorBidi"/>
              </w:rPr>
            </w:pPr>
            <w:r>
              <w:rPr>
                <w:rFonts w:eastAsiaTheme="minorHAnsi" w:cstheme="minorBidi"/>
              </w:rPr>
              <w:t>Vallavalitsuse istungi 07.03.2018 protokoll nr 10</w:t>
            </w:r>
          </w:p>
        </w:tc>
      </w:tr>
    </w:tbl>
    <w:p w:rsidR="00850FC9" w:rsidRDefault="00850FC9" w:rsidP="0072786B">
      <w:pPr>
        <w:rPr>
          <w:rFonts w:eastAsiaTheme="minorHAnsi" w:cstheme="minorBidi"/>
        </w:rPr>
      </w:pPr>
    </w:p>
    <w:tbl>
      <w:tblPr>
        <w:tblStyle w:val="Kontuurtabel"/>
        <w:tblW w:w="0" w:type="auto"/>
        <w:tblLook w:val="04A0" w:firstRow="1" w:lastRow="0" w:firstColumn="1" w:lastColumn="0" w:noHBand="0" w:noVBand="1"/>
      </w:tblPr>
      <w:tblGrid>
        <w:gridCol w:w="4389"/>
        <w:gridCol w:w="4390"/>
      </w:tblGrid>
      <w:tr w:rsidR="00850FC9" w:rsidRPr="00315681" w:rsidTr="00196A03">
        <w:tc>
          <w:tcPr>
            <w:tcW w:w="4389" w:type="dxa"/>
          </w:tcPr>
          <w:p w:rsidR="00850FC9" w:rsidRPr="00315681" w:rsidRDefault="00850FC9" w:rsidP="00850FC9">
            <w:pPr>
              <w:suppressAutoHyphens w:val="0"/>
              <w:contextualSpacing/>
              <w:rPr>
                <w:rFonts w:eastAsiaTheme="minorHAnsi" w:cstheme="minorBidi"/>
                <w:b/>
              </w:rPr>
            </w:pPr>
            <w:r>
              <w:rPr>
                <w:rFonts w:eastAsiaTheme="minorHAnsi" w:cstheme="minorBidi"/>
                <w:b/>
              </w:rPr>
              <w:t>Eelnõu esitamise kuupäev</w:t>
            </w:r>
          </w:p>
        </w:tc>
        <w:tc>
          <w:tcPr>
            <w:tcW w:w="4390" w:type="dxa"/>
          </w:tcPr>
          <w:p w:rsidR="00850FC9" w:rsidRDefault="00062250" w:rsidP="00850FC9">
            <w:pPr>
              <w:suppressAutoHyphens w:val="0"/>
              <w:contextualSpacing/>
              <w:rPr>
                <w:rFonts w:eastAsiaTheme="minorHAnsi" w:cstheme="minorBidi"/>
                <w:b/>
              </w:rPr>
            </w:pPr>
            <w:r>
              <w:rPr>
                <w:rFonts w:eastAsiaTheme="minorHAnsi" w:cstheme="minorBidi"/>
                <w:b/>
              </w:rPr>
              <w:t>12</w:t>
            </w:r>
            <w:r w:rsidR="00465E45">
              <w:rPr>
                <w:rFonts w:eastAsiaTheme="minorHAnsi" w:cstheme="minorBidi"/>
                <w:b/>
              </w:rPr>
              <w:t>.03.2018</w:t>
            </w:r>
          </w:p>
          <w:p w:rsidR="00850FC9" w:rsidRPr="00315681" w:rsidRDefault="00850FC9" w:rsidP="00850FC9">
            <w:pPr>
              <w:suppressAutoHyphens w:val="0"/>
              <w:contextualSpacing/>
              <w:rPr>
                <w:rFonts w:eastAsiaTheme="minorHAnsi" w:cstheme="minorBidi"/>
                <w:b/>
              </w:rPr>
            </w:pPr>
          </w:p>
        </w:tc>
      </w:tr>
    </w:tbl>
    <w:p w:rsidR="00850FC9" w:rsidRDefault="00850FC9" w:rsidP="0072786B">
      <w:pPr>
        <w:rPr>
          <w:rFonts w:eastAsiaTheme="minorHAnsi" w:cstheme="minorBidi"/>
        </w:rPr>
      </w:pPr>
    </w:p>
    <w:p w:rsidR="00850FC9" w:rsidRPr="00315681" w:rsidRDefault="00850FC9" w:rsidP="0072786B">
      <w:pPr>
        <w:rPr>
          <w:rFonts w:eastAsiaTheme="minorHAnsi" w:cstheme="minorBidi"/>
        </w:rPr>
      </w:pPr>
      <w:bookmarkStart w:id="12" w:name="_GoBack"/>
      <w:bookmarkEnd w:id="12"/>
    </w:p>
    <w:tbl>
      <w:tblPr>
        <w:tblStyle w:val="Kontuurtabel"/>
        <w:tblW w:w="0" w:type="auto"/>
        <w:tblLook w:val="04A0" w:firstRow="1" w:lastRow="0" w:firstColumn="1" w:lastColumn="0" w:noHBand="0" w:noVBand="1"/>
      </w:tblPr>
      <w:tblGrid>
        <w:gridCol w:w="2802"/>
        <w:gridCol w:w="4677"/>
        <w:gridCol w:w="1733"/>
      </w:tblGrid>
      <w:tr w:rsidR="0072786B" w:rsidRPr="00315681" w:rsidTr="00A3430A">
        <w:tc>
          <w:tcPr>
            <w:tcW w:w="2802" w:type="dxa"/>
          </w:tcPr>
          <w:p w:rsidR="0072786B" w:rsidRPr="00315681" w:rsidRDefault="0072786B" w:rsidP="00E9237B">
            <w:pPr>
              <w:rPr>
                <w:rFonts w:eastAsiaTheme="minorHAnsi" w:cstheme="minorBidi"/>
                <w:b/>
              </w:rPr>
            </w:pPr>
            <w:r w:rsidRPr="00315681">
              <w:rPr>
                <w:rFonts w:eastAsiaTheme="minorHAnsi" w:cstheme="minorBidi"/>
                <w:b/>
              </w:rPr>
              <w:t xml:space="preserve">Eelnõu </w:t>
            </w:r>
            <w:proofErr w:type="spellStart"/>
            <w:r w:rsidRPr="00315681">
              <w:rPr>
                <w:rFonts w:eastAsiaTheme="minorHAnsi" w:cstheme="minorBidi"/>
                <w:b/>
              </w:rPr>
              <w:t>kooskõlastaja</w:t>
            </w:r>
            <w:proofErr w:type="spellEnd"/>
            <w:r w:rsidR="001020F5">
              <w:rPr>
                <w:rFonts w:eastAsiaTheme="minorHAnsi" w:cstheme="minorBidi"/>
                <w:b/>
              </w:rPr>
              <w:t>/arvamuse andja</w:t>
            </w:r>
            <w:r w:rsidRPr="00315681">
              <w:rPr>
                <w:rFonts w:eastAsiaTheme="minorHAnsi" w:cstheme="minorBidi"/>
                <w:b/>
              </w:rPr>
              <w:t>:</w:t>
            </w:r>
          </w:p>
        </w:tc>
        <w:tc>
          <w:tcPr>
            <w:tcW w:w="4677" w:type="dxa"/>
          </w:tcPr>
          <w:p w:rsidR="0072786B" w:rsidRPr="00315681" w:rsidRDefault="0072786B" w:rsidP="00A3430A">
            <w:pPr>
              <w:rPr>
                <w:rFonts w:eastAsiaTheme="minorHAnsi" w:cstheme="minorBidi"/>
                <w:b/>
              </w:rPr>
            </w:pPr>
            <w:r w:rsidRPr="00315681">
              <w:rPr>
                <w:rFonts w:eastAsiaTheme="minorHAnsi" w:cstheme="minorBidi"/>
                <w:b/>
              </w:rPr>
              <w:t>Seisukoht ja põhjendus, ettepanekud:</w:t>
            </w:r>
          </w:p>
        </w:tc>
        <w:tc>
          <w:tcPr>
            <w:tcW w:w="1733" w:type="dxa"/>
          </w:tcPr>
          <w:p w:rsidR="0072786B" w:rsidRPr="00315681" w:rsidRDefault="0072786B" w:rsidP="00A3430A">
            <w:pPr>
              <w:rPr>
                <w:rFonts w:eastAsiaTheme="minorHAnsi" w:cstheme="minorBidi"/>
                <w:b/>
              </w:rPr>
            </w:pPr>
            <w:r w:rsidRPr="00315681">
              <w:rPr>
                <w:rFonts w:eastAsiaTheme="minorHAnsi" w:cstheme="minorBidi"/>
                <w:b/>
              </w:rPr>
              <w:t>Kuupäev:</w:t>
            </w:r>
          </w:p>
        </w:tc>
      </w:tr>
      <w:tr w:rsidR="009D745F" w:rsidRPr="00315681" w:rsidTr="00A3430A">
        <w:tc>
          <w:tcPr>
            <w:tcW w:w="2802" w:type="dxa"/>
          </w:tcPr>
          <w:p w:rsidR="009D745F" w:rsidRDefault="00062250" w:rsidP="00E9237B">
            <w:pPr>
              <w:jc w:val="left"/>
              <w:rPr>
                <w:rFonts w:eastAsiaTheme="minorHAnsi" w:cstheme="minorBidi"/>
              </w:rPr>
            </w:pPr>
            <w:r>
              <w:rPr>
                <w:rFonts w:eastAsiaTheme="minorHAnsi" w:cstheme="minorBidi"/>
              </w:rPr>
              <w:t>hariduskomisjon</w:t>
            </w:r>
          </w:p>
        </w:tc>
        <w:tc>
          <w:tcPr>
            <w:tcW w:w="4677" w:type="dxa"/>
          </w:tcPr>
          <w:p w:rsidR="009D745F" w:rsidRPr="00315681" w:rsidRDefault="00CB4EF2" w:rsidP="00A3430A">
            <w:pPr>
              <w:rPr>
                <w:rFonts w:eastAsiaTheme="minorHAnsi" w:cstheme="minorBidi"/>
              </w:rPr>
            </w:pPr>
            <w:r>
              <w:rPr>
                <w:rFonts w:eastAsiaTheme="minorHAnsi" w:cstheme="minorBidi"/>
              </w:rPr>
              <w:t>Eelnõud toetada.</w:t>
            </w:r>
          </w:p>
        </w:tc>
        <w:tc>
          <w:tcPr>
            <w:tcW w:w="1733" w:type="dxa"/>
          </w:tcPr>
          <w:p w:rsidR="009D745F" w:rsidRDefault="00062250" w:rsidP="00A3430A">
            <w:pPr>
              <w:rPr>
                <w:rFonts w:eastAsiaTheme="minorHAnsi" w:cstheme="minorBidi"/>
              </w:rPr>
            </w:pPr>
            <w:r>
              <w:rPr>
                <w:rFonts w:eastAsiaTheme="minorHAnsi" w:cstheme="minorBidi"/>
              </w:rPr>
              <w:t>13.03.2018</w:t>
            </w:r>
          </w:p>
        </w:tc>
      </w:tr>
      <w:tr w:rsidR="0072786B" w:rsidRPr="00315681" w:rsidTr="00A3430A">
        <w:tc>
          <w:tcPr>
            <w:tcW w:w="2802" w:type="dxa"/>
          </w:tcPr>
          <w:p w:rsidR="0072786B" w:rsidRPr="00315681" w:rsidRDefault="0072786B" w:rsidP="00E9237B">
            <w:pPr>
              <w:jc w:val="left"/>
              <w:rPr>
                <w:rFonts w:eastAsiaTheme="minorHAnsi" w:cstheme="minorBidi"/>
              </w:rPr>
            </w:pPr>
          </w:p>
        </w:tc>
        <w:tc>
          <w:tcPr>
            <w:tcW w:w="4677" w:type="dxa"/>
          </w:tcPr>
          <w:p w:rsidR="0072786B" w:rsidRPr="00315681" w:rsidRDefault="0072786B" w:rsidP="00A3430A">
            <w:pPr>
              <w:rPr>
                <w:rFonts w:eastAsiaTheme="minorHAnsi" w:cstheme="minorBidi"/>
              </w:rPr>
            </w:pPr>
          </w:p>
        </w:tc>
        <w:tc>
          <w:tcPr>
            <w:tcW w:w="1733" w:type="dxa"/>
          </w:tcPr>
          <w:p w:rsidR="0072786B" w:rsidRPr="00315681" w:rsidRDefault="0072786B" w:rsidP="00A3430A">
            <w:pPr>
              <w:rPr>
                <w:rFonts w:eastAsiaTheme="minorHAnsi" w:cstheme="minorBidi"/>
              </w:rPr>
            </w:pPr>
          </w:p>
        </w:tc>
      </w:tr>
    </w:tbl>
    <w:p w:rsidR="009D6B11" w:rsidRDefault="009D6B11"/>
    <w:sectPr w:rsidR="009D6B11" w:rsidSect="00CB4EF2">
      <w:headerReference w:type="first" r:id="rId12"/>
      <w:pgSz w:w="11906" w:h="16838"/>
      <w:pgMar w:top="426" w:right="851" w:bottom="709" w:left="1701"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D27" w:rsidRDefault="00C30D27" w:rsidP="0072786B">
      <w:r>
        <w:separator/>
      </w:r>
    </w:p>
  </w:endnote>
  <w:endnote w:type="continuationSeparator" w:id="0">
    <w:p w:rsidR="00C30D27" w:rsidRDefault="00C30D27" w:rsidP="0072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7">
    <w:altName w:val="MS PMincho"/>
    <w:charset w:val="80"/>
    <w:family w:val="roman"/>
    <w:pitch w:val="default"/>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D27" w:rsidRDefault="00C30D27" w:rsidP="0072786B">
      <w:r>
        <w:separator/>
      </w:r>
    </w:p>
  </w:footnote>
  <w:footnote w:type="continuationSeparator" w:id="0">
    <w:p w:rsidR="00C30D27" w:rsidRDefault="00C30D27" w:rsidP="00727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3D0" w:rsidRPr="00E656A8" w:rsidRDefault="00C30D27" w:rsidP="00E656A8">
    <w:pPr>
      <w:pStyle w:val="Pis"/>
      <w:tabs>
        <w:tab w:val="clear" w:pos="9072"/>
        <w:tab w:val="right" w:pos="87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B02AF"/>
    <w:multiLevelType w:val="hybridMultilevel"/>
    <w:tmpl w:val="61A0B6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89F7768"/>
    <w:multiLevelType w:val="hybridMultilevel"/>
    <w:tmpl w:val="06C4E9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95F00F7"/>
    <w:multiLevelType w:val="multilevel"/>
    <w:tmpl w:val="328A489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75DC435A"/>
    <w:multiLevelType w:val="hybridMultilevel"/>
    <w:tmpl w:val="7A80E1EC"/>
    <w:lvl w:ilvl="0" w:tplc="F25C3388">
      <w:start w:val="1"/>
      <w:numFmt w:val="decimal"/>
      <w:lvlText w:val="%1."/>
      <w:lvlJc w:val="left"/>
      <w:pPr>
        <w:ind w:left="1065" w:hanging="705"/>
      </w:pPr>
      <w:rPr>
        <w:rFonts w:eastAsia="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8A53144"/>
    <w:multiLevelType w:val="hybridMultilevel"/>
    <w:tmpl w:val="04AED27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684"/>
    <w:rsid w:val="00016AD3"/>
    <w:rsid w:val="0006193E"/>
    <w:rsid w:val="00062250"/>
    <w:rsid w:val="00072671"/>
    <w:rsid w:val="00096D0C"/>
    <w:rsid w:val="000E07B5"/>
    <w:rsid w:val="000F35E2"/>
    <w:rsid w:val="001020F5"/>
    <w:rsid w:val="001103D9"/>
    <w:rsid w:val="00110862"/>
    <w:rsid w:val="00117FCB"/>
    <w:rsid w:val="0018425B"/>
    <w:rsid w:val="00191E45"/>
    <w:rsid w:val="001B5652"/>
    <w:rsid w:val="001F5892"/>
    <w:rsid w:val="00201C58"/>
    <w:rsid w:val="00221A26"/>
    <w:rsid w:val="0025509F"/>
    <w:rsid w:val="00265392"/>
    <w:rsid w:val="0029327A"/>
    <w:rsid w:val="002E23D9"/>
    <w:rsid w:val="002F5CEC"/>
    <w:rsid w:val="00372B15"/>
    <w:rsid w:val="003A42F5"/>
    <w:rsid w:val="003E5877"/>
    <w:rsid w:val="00421B50"/>
    <w:rsid w:val="00422310"/>
    <w:rsid w:val="004326B2"/>
    <w:rsid w:val="0044069F"/>
    <w:rsid w:val="00465E45"/>
    <w:rsid w:val="00470572"/>
    <w:rsid w:val="00471C8D"/>
    <w:rsid w:val="004D3296"/>
    <w:rsid w:val="00503D03"/>
    <w:rsid w:val="00525F0C"/>
    <w:rsid w:val="00540263"/>
    <w:rsid w:val="00543B23"/>
    <w:rsid w:val="005B3C78"/>
    <w:rsid w:val="005E16A2"/>
    <w:rsid w:val="006140D0"/>
    <w:rsid w:val="006733DF"/>
    <w:rsid w:val="00693AC3"/>
    <w:rsid w:val="006B4C7B"/>
    <w:rsid w:val="006C67CA"/>
    <w:rsid w:val="0070212D"/>
    <w:rsid w:val="0072786B"/>
    <w:rsid w:val="007631DD"/>
    <w:rsid w:val="0078039A"/>
    <w:rsid w:val="0078353F"/>
    <w:rsid w:val="00795ADE"/>
    <w:rsid w:val="007A6CC4"/>
    <w:rsid w:val="007C1901"/>
    <w:rsid w:val="00846E7B"/>
    <w:rsid w:val="00850FC9"/>
    <w:rsid w:val="00875A3B"/>
    <w:rsid w:val="008B3739"/>
    <w:rsid w:val="008D0291"/>
    <w:rsid w:val="008D6BA4"/>
    <w:rsid w:val="008F3C56"/>
    <w:rsid w:val="00902D35"/>
    <w:rsid w:val="00910166"/>
    <w:rsid w:val="00914E68"/>
    <w:rsid w:val="009312D8"/>
    <w:rsid w:val="009328CE"/>
    <w:rsid w:val="00933AC5"/>
    <w:rsid w:val="00936168"/>
    <w:rsid w:val="009575B2"/>
    <w:rsid w:val="00971849"/>
    <w:rsid w:val="00995803"/>
    <w:rsid w:val="009D6B11"/>
    <w:rsid w:val="009D745F"/>
    <w:rsid w:val="009E09F4"/>
    <w:rsid w:val="00A17817"/>
    <w:rsid w:val="00A77DD4"/>
    <w:rsid w:val="00A83C9A"/>
    <w:rsid w:val="00AB48B7"/>
    <w:rsid w:val="00B2092E"/>
    <w:rsid w:val="00B22D39"/>
    <w:rsid w:val="00B34A16"/>
    <w:rsid w:val="00B37481"/>
    <w:rsid w:val="00B67E65"/>
    <w:rsid w:val="00BA04F7"/>
    <w:rsid w:val="00BC6B85"/>
    <w:rsid w:val="00C30D27"/>
    <w:rsid w:val="00C34CDA"/>
    <w:rsid w:val="00C40C17"/>
    <w:rsid w:val="00C56193"/>
    <w:rsid w:val="00C57F58"/>
    <w:rsid w:val="00C87A42"/>
    <w:rsid w:val="00C963B1"/>
    <w:rsid w:val="00CB4EF2"/>
    <w:rsid w:val="00CB6775"/>
    <w:rsid w:val="00D22684"/>
    <w:rsid w:val="00D374BE"/>
    <w:rsid w:val="00D64A6E"/>
    <w:rsid w:val="00D758EC"/>
    <w:rsid w:val="00DA1C84"/>
    <w:rsid w:val="00DB5A0C"/>
    <w:rsid w:val="00DF333D"/>
    <w:rsid w:val="00E445C7"/>
    <w:rsid w:val="00E9237B"/>
    <w:rsid w:val="00EA0890"/>
    <w:rsid w:val="00EA2B73"/>
    <w:rsid w:val="00EA3E5E"/>
    <w:rsid w:val="00EF3366"/>
    <w:rsid w:val="00F1663A"/>
    <w:rsid w:val="00F553E3"/>
    <w:rsid w:val="00F61EEB"/>
    <w:rsid w:val="00F86154"/>
    <w:rsid w:val="00F95792"/>
    <w:rsid w:val="00FA28B4"/>
    <w:rsid w:val="00FB09E4"/>
    <w:rsid w:val="00FE2E4D"/>
    <w:rsid w:val="00FF343F"/>
    <w:rsid w:val="00FF471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6B80"/>
  <w15:chartTrackingRefBased/>
  <w15:docId w15:val="{4793A70D-8BCB-4D98-BA2B-4D6D0726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72786B"/>
    <w:pPr>
      <w:suppressAutoHyphens/>
      <w:spacing w:after="0" w:line="240" w:lineRule="auto"/>
      <w:jc w:val="both"/>
    </w:pPr>
    <w:rPr>
      <w:rFonts w:ascii="Times New Roman" w:eastAsia="SimSun" w:hAnsi="Times New Roman" w:cs="font297"/>
      <w:sz w:val="24"/>
      <w:lang w:eastAsia="ar-SA"/>
    </w:rPr>
  </w:style>
  <w:style w:type="paragraph" w:styleId="Pealkiri3">
    <w:name w:val="heading 3"/>
    <w:basedOn w:val="Normaallaad"/>
    <w:link w:val="Pealkiri3Mrk"/>
    <w:uiPriority w:val="9"/>
    <w:qFormat/>
    <w:rsid w:val="00FF343F"/>
    <w:pPr>
      <w:suppressAutoHyphens w:val="0"/>
      <w:spacing w:before="100" w:beforeAutospacing="1" w:after="100" w:afterAutospacing="1"/>
      <w:jc w:val="left"/>
      <w:outlineLvl w:val="2"/>
    </w:pPr>
    <w:rPr>
      <w:rFonts w:eastAsia="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72786B"/>
    <w:pPr>
      <w:tabs>
        <w:tab w:val="center" w:pos="4536"/>
        <w:tab w:val="right" w:pos="9072"/>
      </w:tabs>
    </w:pPr>
  </w:style>
  <w:style w:type="character" w:customStyle="1" w:styleId="PisMrk">
    <w:name w:val="Päis Märk"/>
    <w:basedOn w:val="Liguvaikefont"/>
    <w:link w:val="Pis"/>
    <w:uiPriority w:val="99"/>
    <w:rsid w:val="0072786B"/>
    <w:rPr>
      <w:rFonts w:ascii="Times New Roman" w:eastAsia="SimSun" w:hAnsi="Times New Roman" w:cs="font297"/>
      <w:sz w:val="24"/>
      <w:lang w:eastAsia="ar-SA"/>
    </w:rPr>
  </w:style>
  <w:style w:type="table" w:styleId="Kontuurtabel">
    <w:name w:val="Table Grid"/>
    <w:basedOn w:val="Normaaltabel"/>
    <w:uiPriority w:val="59"/>
    <w:rsid w:val="0072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alus">
    <w:name w:val="footer"/>
    <w:basedOn w:val="Normaallaad"/>
    <w:link w:val="JalusMrk"/>
    <w:uiPriority w:val="99"/>
    <w:unhideWhenUsed/>
    <w:rsid w:val="0072786B"/>
    <w:pPr>
      <w:tabs>
        <w:tab w:val="center" w:pos="4536"/>
        <w:tab w:val="right" w:pos="9072"/>
      </w:tabs>
    </w:pPr>
  </w:style>
  <w:style w:type="character" w:customStyle="1" w:styleId="JalusMrk">
    <w:name w:val="Jalus Märk"/>
    <w:basedOn w:val="Liguvaikefont"/>
    <w:link w:val="Jalus"/>
    <w:uiPriority w:val="99"/>
    <w:rsid w:val="0072786B"/>
    <w:rPr>
      <w:rFonts w:ascii="Times New Roman" w:eastAsia="SimSun" w:hAnsi="Times New Roman" w:cs="font297"/>
      <w:sz w:val="24"/>
      <w:lang w:eastAsia="ar-SA"/>
    </w:rPr>
  </w:style>
  <w:style w:type="paragraph" w:styleId="Loendilik">
    <w:name w:val="List Paragraph"/>
    <w:basedOn w:val="Normaallaad"/>
    <w:uiPriority w:val="34"/>
    <w:qFormat/>
    <w:rsid w:val="00540263"/>
    <w:pPr>
      <w:ind w:left="720"/>
      <w:contextualSpacing/>
    </w:pPr>
  </w:style>
  <w:style w:type="character" w:styleId="Hperlink">
    <w:name w:val="Hyperlink"/>
    <w:basedOn w:val="Liguvaikefont"/>
    <w:uiPriority w:val="99"/>
    <w:unhideWhenUsed/>
    <w:rsid w:val="00A17817"/>
    <w:rPr>
      <w:color w:val="0563C1" w:themeColor="hyperlink"/>
      <w:u w:val="single"/>
    </w:rPr>
  </w:style>
  <w:style w:type="character" w:customStyle="1" w:styleId="Lahendamatamainimine1">
    <w:name w:val="Lahendamata mainimine1"/>
    <w:basedOn w:val="Liguvaikefont"/>
    <w:uiPriority w:val="99"/>
    <w:semiHidden/>
    <w:unhideWhenUsed/>
    <w:rsid w:val="00A17817"/>
    <w:rPr>
      <w:color w:val="808080"/>
      <w:shd w:val="clear" w:color="auto" w:fill="E6E6E6"/>
    </w:rPr>
  </w:style>
  <w:style w:type="character" w:styleId="Klastatudhperlink">
    <w:name w:val="FollowedHyperlink"/>
    <w:basedOn w:val="Liguvaikefont"/>
    <w:uiPriority w:val="99"/>
    <w:semiHidden/>
    <w:unhideWhenUsed/>
    <w:rsid w:val="004326B2"/>
    <w:rPr>
      <w:color w:val="954F72" w:themeColor="followedHyperlink"/>
      <w:u w:val="single"/>
    </w:rPr>
  </w:style>
  <w:style w:type="character" w:customStyle="1" w:styleId="Pealkiri3Mrk">
    <w:name w:val="Pealkiri 3 Märk"/>
    <w:basedOn w:val="Liguvaikefont"/>
    <w:link w:val="Pealkiri3"/>
    <w:uiPriority w:val="9"/>
    <w:rsid w:val="00FF343F"/>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FF343F"/>
    <w:rPr>
      <w:b/>
      <w:bCs/>
    </w:rPr>
  </w:style>
  <w:style w:type="paragraph" w:styleId="Normaallaadveeb">
    <w:name w:val="Normal (Web)"/>
    <w:basedOn w:val="Normaallaad"/>
    <w:uiPriority w:val="99"/>
    <w:unhideWhenUsed/>
    <w:rsid w:val="00FF343F"/>
    <w:pPr>
      <w:suppressAutoHyphens w:val="0"/>
      <w:spacing w:before="100" w:beforeAutospacing="1" w:after="100" w:afterAutospacing="1"/>
      <w:jc w:val="left"/>
    </w:pPr>
    <w:rPr>
      <w:rFonts w:eastAsia="Times New Roman" w:cs="Times New Roman"/>
      <w:szCs w:val="24"/>
      <w:lang w:eastAsia="et-EE"/>
    </w:rPr>
  </w:style>
  <w:style w:type="character" w:customStyle="1" w:styleId="mm">
    <w:name w:val="mm"/>
    <w:basedOn w:val="Liguvaikefont"/>
    <w:rsid w:val="00FF343F"/>
  </w:style>
  <w:style w:type="paragraph" w:styleId="Jutumullitekst">
    <w:name w:val="Balloon Text"/>
    <w:basedOn w:val="Normaallaad"/>
    <w:link w:val="JutumullitekstMrk"/>
    <w:uiPriority w:val="99"/>
    <w:semiHidden/>
    <w:unhideWhenUsed/>
    <w:rsid w:val="00FF343F"/>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F343F"/>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5960">
      <w:bodyDiv w:val="1"/>
      <w:marLeft w:val="0"/>
      <w:marRight w:val="0"/>
      <w:marTop w:val="0"/>
      <w:marBottom w:val="0"/>
      <w:divBdr>
        <w:top w:val="none" w:sz="0" w:space="0" w:color="auto"/>
        <w:left w:val="none" w:sz="0" w:space="0" w:color="auto"/>
        <w:bottom w:val="none" w:sz="0" w:space="0" w:color="auto"/>
        <w:right w:val="none" w:sz="0" w:space="0" w:color="auto"/>
      </w:divBdr>
    </w:div>
    <w:div w:id="14392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10112017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igiteataja.ee/akt/122012018003?leiaKehti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p.amphora.ee/marjamaavv/index.aspx?itm=256185" TargetMode="External"/><Relationship Id="rId5" Type="http://schemas.openxmlformats.org/officeDocument/2006/relationships/footnotes" Target="footnotes.xml"/><Relationship Id="rId10" Type="http://schemas.openxmlformats.org/officeDocument/2006/relationships/hyperlink" Target="https://www.riigiteataja.ee/akt/dyn=122012018003&amp;id=123122017048" TargetMode="External"/><Relationship Id="rId4" Type="http://schemas.openxmlformats.org/officeDocument/2006/relationships/webSettings" Target="webSettings.xml"/><Relationship Id="rId9" Type="http://schemas.openxmlformats.org/officeDocument/2006/relationships/hyperlink" Target="https://www.riigiteataja.ee/akt/122012018001"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1091</Words>
  <Characters>6330</Characters>
  <Application>Microsoft Office Word</Application>
  <DocSecurity>0</DocSecurity>
  <Lines>52</Lines>
  <Paragraphs>14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JANIKA</dc:creator>
  <cp:keywords/>
  <dc:description/>
  <cp:lastModifiedBy>JANIKA</cp:lastModifiedBy>
  <cp:revision>4</cp:revision>
  <cp:lastPrinted>2018-03-12T07:22:00Z</cp:lastPrinted>
  <dcterms:created xsi:type="dcterms:W3CDTF">2018-03-13T09:52:00Z</dcterms:created>
  <dcterms:modified xsi:type="dcterms:W3CDTF">2018-03-13T14:59:00Z</dcterms:modified>
</cp:coreProperties>
</file>